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 АВТОНОМНОЕ ОБЩЕОБРАЗОВАТЕЛЬНОЕ УЧРЕЖДЕНИЕ</w:t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«СРЕДНЯЯ  ОБЩЕОБРАЗОВАТЕЛЬНАЯ  ШКОЛА  №2» </w:t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(МАОУ СОШ №2)</w:t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-163194</wp:posOffset>
                </wp:positionH>
                <wp:positionV relativeFrom="paragraph">
                  <wp:posOffset>15240</wp:posOffset>
                </wp:positionV>
                <wp:extent cx="6444615" cy="2667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444615" cy="266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251660288;mso-wrap-distance-left:9.00pt;mso-wrap-distance-top:0.00pt;mso-wrap-distance-right:9.00pt;mso-wrap-distance-bottom:0.00pt;flip:y;visibility:visible;" from="-12.8pt,1.2pt" to="494.6pt,3.3pt" fillcolor="#FFFFFF" strokecolor="#000000" strokeweight="4.50pt"/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-18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626109, Тюменская обл., г.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Тобольск, 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мкр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. «Иртышский», ул. Железнодорожная, д.5, тел. (3456) 33-23-96,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9" w:tooltip="mailto:sch-2tob@mail.ru" w:history="1">
        <w:r>
          <w:rPr>
            <w:rFonts w:ascii="Times New Roman" w:hAnsi="Times New Roman"/>
            <w:b/>
            <w:sz w:val="24"/>
            <w:szCs w:val="24"/>
            <w:u w:val="single"/>
            <w:lang w:val="en-US"/>
          </w:rPr>
          <w:t xml:space="preserve">sch</w:t>
        </w:r>
        <w:r>
          <w:rPr>
            <w:rFonts w:ascii="Times New Roman" w:hAnsi="Times New Roman"/>
            <w:b/>
            <w:sz w:val="24"/>
            <w:szCs w:val="24"/>
            <w:u w:val="single"/>
          </w:rPr>
          <w:t xml:space="preserve">-2</w:t>
        </w:r>
        <w:r>
          <w:rPr>
            <w:rFonts w:ascii="Times New Roman" w:hAnsi="Times New Roman"/>
            <w:b/>
            <w:sz w:val="24"/>
            <w:szCs w:val="24"/>
            <w:u w:val="single"/>
            <w:lang w:val="en-US"/>
          </w:rPr>
          <w:t xml:space="preserve">tob</w:t>
        </w:r>
        <w:r>
          <w:rPr>
            <w:rFonts w:ascii="Times New Roman" w:hAnsi="Times New Roman"/>
            <w:b/>
            <w:sz w:val="24"/>
            <w:szCs w:val="24"/>
            <w:u w:val="single"/>
          </w:rPr>
          <w:t xml:space="preserve">@</w:t>
        </w:r>
        <w:r>
          <w:rPr>
            <w:rFonts w:ascii="Times New Roman" w:hAnsi="Times New Roman"/>
            <w:b/>
            <w:sz w:val="24"/>
            <w:szCs w:val="24"/>
            <w:u w:val="single"/>
            <w:lang w:val="en-US"/>
          </w:rPr>
          <w:t xml:space="preserve">mail</w:t>
        </w:r>
        <w:r>
          <w:rPr>
            <w:rFonts w:ascii="Times New Roman" w:hAnsi="Times New Roman"/>
            <w:b/>
            <w:sz w:val="24"/>
            <w:szCs w:val="24"/>
            <w:u w:val="single"/>
          </w:rPr>
          <w:t xml:space="preserve">.</w:t>
        </w:r>
        <w:r>
          <w:rPr>
            <w:rFonts w:ascii="Times New Roman" w:hAnsi="Times New Roman"/>
            <w:b/>
            <w:sz w:val="24"/>
            <w:szCs w:val="24"/>
            <w:u w:val="single"/>
            <w:lang w:val="en-US"/>
          </w:rPr>
          <w:t xml:space="preserve">ru</w:t>
        </w:r>
      </w:hyperlink>
      <w:r/>
      <w:r>
        <w:rPr>
          <w:rFonts w:ascii="Times New Roman" w:hAnsi="Times New Roman"/>
          <w:b/>
          <w:sz w:val="24"/>
          <w:szCs w:val="24"/>
        </w:rPr>
      </w:r>
    </w:p>
    <w:p>
      <w:pPr>
        <w:ind w:left="-18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-180"/>
        <w:jc w:val="center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</w:r>
      <w:r>
        <w:rPr>
          <w:rFonts w:ascii="Times New Roman" w:hAnsi="Times New Roman"/>
          <w:b/>
          <w:bCs/>
          <w:iCs/>
          <w:sz w:val="24"/>
          <w:szCs w:val="24"/>
        </w:rPr>
      </w:r>
    </w:p>
    <w:p>
      <w:pPr>
        <w:ind w:left="-180"/>
        <w:spacing w:after="0"/>
        <w:rPr>
          <w:rFonts w:ascii="Times New Roman" w:hAnsi="Times New Roman"/>
          <w:b/>
          <w:bCs/>
          <w:iCs/>
          <w:sz w:val="16"/>
          <w:szCs w:val="16"/>
        </w:rPr>
      </w:pPr>
      <w:r>
        <w:rPr>
          <w:rFonts w:ascii="Times New Roman" w:hAnsi="Times New Roman"/>
          <w:b/>
          <w:bCs/>
          <w:iCs/>
          <w:sz w:val="16"/>
          <w:szCs w:val="16"/>
        </w:rPr>
      </w:r>
      <w:r>
        <w:rPr>
          <w:rFonts w:ascii="Times New Roman" w:hAnsi="Times New Roman"/>
          <w:b/>
          <w:bCs/>
          <w:iCs/>
          <w:sz w:val="16"/>
          <w:szCs w:val="16"/>
        </w:rPr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7"/>
        <w:gridCol w:w="4820"/>
      </w:tblGrid>
      <w:tr>
        <w:tblPrEx/>
        <w:trPr>
          <w:jc w:val="center"/>
        </w:trPr>
        <w:tc>
          <w:tcPr>
            <w:tcW w:w="4927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(протокол от 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.08.20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№ 1)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Утверждено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приказом МАОУ СОШ № 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29.08.2024 №194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</w:tbl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Положение о школьном научном обществе учащихся «Альтаир»</w:t>
      </w:r>
      <w:r>
        <w:rPr>
          <w:rFonts w:ascii="Times New Roman" w:hAnsi="Times New Roman" w:cs="Times New Roman"/>
          <w:b/>
          <w:sz w:val="28"/>
        </w:rPr>
      </w:r>
    </w:p>
    <w:p>
      <w:pPr>
        <w:pStyle w:val="638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Общие положения </w:t>
      </w:r>
      <w:bookmarkStart w:id="0" w:name="_GoBack"/>
      <w:r/>
      <w:bookmarkEnd w:id="0"/>
      <w:r/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положение о школьном научном обществе учащихся «Альтаир» (далее - ШНОУ) устанавливает сроки проведения школьного этапа проведения ШНОУ, определяет организационно-технологическую модель проведения, их права и обязанности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9"/>
        <w:numPr>
          <w:ilvl w:val="0"/>
          <w:numId w:val="0"/>
        </w:numPr>
        <w:contextualSpacing/>
        <w:jc w:val="both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1.2. ШНОУ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– добровольное творческое объединение школьников. В секциях ШНОУ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учащиеся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совершенствуют свои знания в определенной области науки, искусства, техники и производства, приобретают навыки экспериментальной и научно-исследовательской работы под руководством ученых, педагогов, учителей и других специалистов.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</w:r>
    </w:p>
    <w:p>
      <w:pPr>
        <w:pStyle w:val="639"/>
        <w:numPr>
          <w:ilvl w:val="0"/>
          <w:numId w:val="0"/>
        </w:numPr>
        <w:contextualSpacing/>
        <w:jc w:val="both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Членами научного общества могут быть учащиеся, изъявившие желание работать в ШНОУ и имеющие склонность к научному творчеству, рекомендованные учителями. В работе ШНОУ могут также участвовать учителя школы и студенты.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</w:r>
    </w:p>
    <w:p>
      <w:pPr>
        <w:pStyle w:val="639"/>
        <w:numPr>
          <w:ilvl w:val="0"/>
          <w:numId w:val="0"/>
        </w:numPr>
        <w:contextualSpacing/>
        <w:jc w:val="both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Руководит работой ШНОУ педагог, который назначается директором.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</w:r>
    </w:p>
    <w:p>
      <w:pPr>
        <w:pStyle w:val="639"/>
        <w:numPr>
          <w:ilvl w:val="0"/>
          <w:numId w:val="0"/>
        </w:numPr>
        <w:contextualSpacing/>
        <w:jc w:val="both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Членами ШНОУ являются школьники, постоянно занимающиеся поисково-исследовательской деятельностью, проводящие самостоятельные исследования, активно участвующие в реализации коллективных проектов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и задачи деятельности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ШНОУ является </w:t>
      </w:r>
      <w:r>
        <w:rPr>
          <w:rFonts w:ascii="Times New Roman" w:hAnsi="Times New Roman" w:cs="Times New Roman"/>
          <w:sz w:val="24"/>
          <w:szCs w:val="24"/>
        </w:rPr>
        <w:t xml:space="preserve">организация научно-исследовательской деятельности учащихся для усовершенствования процесса обучения и профориентации.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ШНОУ: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воспитывать интерес к познанию мира, к углубленному изучению дисциплин;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готовить к выбору будущей профессии, развивать интерес к избранной специальности, помочь приобрести дополнительные знания, умения и навыки в интересующей области;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развивать интеллектуальные компетентности, навыки научно-исследовательской работы, умения самостоятельно и творчески мыслить, использовать полученные знания на практике;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овладевать правилами обращения с необходимыми для исследовательской работы приборами и оборудованием;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развивать навыки самостоятельной работы с научной литературой, обучать методике обработки полученных данных и анализу результатов, составлению и оформлению отчета и доклада о результатах научно-исследовательских работ;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пропагандировать достижения отечественной и мировой науки, техники, литературы, искусства; - формировать единое школьное научное сообщество со своими традициями;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осуществлять материально-техническое, научно-информационное обеспечение отдельных исследовательских работ членов ШНОУ на основе соглашения с различными учреждениями (ДОУ, вуз, библиотека) по использованию их материально-технической базы.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Структура школьного научного общества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работой </w:t>
      </w:r>
      <w:r>
        <w:rPr>
          <w:rFonts w:ascii="Times New Roman" w:hAnsi="Times New Roman" w:cs="Times New Roman"/>
          <w:sz w:val="24"/>
          <w:szCs w:val="24"/>
        </w:rPr>
        <w:t xml:space="preserve">ШНОУ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Ш</w:t>
      </w:r>
      <w:r>
        <w:rPr>
          <w:rFonts w:ascii="Times New Roman" w:hAnsi="Times New Roman" w:cs="Times New Roman"/>
          <w:sz w:val="24"/>
          <w:szCs w:val="24"/>
        </w:rPr>
        <w:t xml:space="preserve">НОУ.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Высшим органом </w:t>
      </w:r>
      <w:r>
        <w:rPr>
          <w:rFonts w:ascii="Times New Roman" w:hAnsi="Times New Roman" w:cs="Times New Roman"/>
          <w:sz w:val="24"/>
          <w:szCs w:val="24"/>
        </w:rPr>
        <w:t xml:space="preserve">Ш</w:t>
      </w:r>
      <w:r>
        <w:rPr>
          <w:rFonts w:ascii="Times New Roman" w:hAnsi="Times New Roman" w:cs="Times New Roman"/>
          <w:sz w:val="24"/>
          <w:szCs w:val="24"/>
        </w:rPr>
        <w:t xml:space="preserve">НОУ является общее собрание, которое проводится не реже одного раза в год. </w:t>
      </w:r>
      <w:r>
        <w:rPr>
          <w:rFonts w:ascii="Times New Roman" w:hAnsi="Times New Roman" w:cs="Times New Roman"/>
          <w:sz w:val="24"/>
          <w:szCs w:val="24"/>
        </w:rPr>
        <w:t xml:space="preserve">Собрание состоит из руководителей методических объединений школы, руководителя ШНОУ, </w:t>
      </w:r>
      <w:r>
        <w:rPr>
          <w:rFonts w:ascii="Times New Roman" w:hAnsi="Times New Roman" w:cs="Times New Roman"/>
          <w:sz w:val="24"/>
          <w:szCs w:val="24"/>
        </w:rPr>
        <w:t xml:space="preserve">заместителей директора по учебной и воспитательной части, директора школы. </w:t>
      </w:r>
      <w:r>
        <w:rPr>
          <w:rFonts w:ascii="Times New Roman" w:hAnsi="Times New Roman" w:cs="Times New Roman"/>
          <w:sz w:val="24"/>
          <w:szCs w:val="24"/>
        </w:rPr>
        <w:t xml:space="preserve">Собрание проводится в начале учебного года, </w:t>
      </w:r>
      <w:r>
        <w:rPr>
          <w:rFonts w:ascii="Times New Roman" w:hAnsi="Times New Roman" w:cs="Times New Roman"/>
          <w:sz w:val="24"/>
          <w:szCs w:val="24"/>
        </w:rPr>
        <w:t xml:space="preserve">на котором</w:t>
      </w:r>
      <w:r>
        <w:rPr>
          <w:rFonts w:ascii="Times New Roman" w:hAnsi="Times New Roman" w:cs="Times New Roman"/>
          <w:sz w:val="24"/>
          <w:szCs w:val="24"/>
        </w:rPr>
        <w:t xml:space="preserve"> утверждается план работы на год.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ШНОУ избирается из представителей учащихся 6-11-х классов и руководителей методических объединений, организует и координирует работу ШНОУ.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Членами ШНОУ могут быть учащиеся 2-11 классов.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и формы работы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и проведение научно-исследовательских и проектных работ учащихся.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творческих групп для решения конкретных исследовательских задач.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обучающих семинаров и консультаций для педагогических работников, родителей и учащихся по вопросам руководства проектной и исследовательской деятельностью учащихся.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школьной </w:t>
      </w:r>
      <w:r>
        <w:rPr>
          <w:rFonts w:ascii="Times New Roman" w:hAnsi="Times New Roman" w:cs="Times New Roman"/>
          <w:sz w:val="24"/>
          <w:szCs w:val="24"/>
        </w:rPr>
        <w:t xml:space="preserve">научной конференции «Шаг в будущее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«Первые шаги».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с другими организациями (высшими учебными заведениями, научными обществами школ, общественными объединениями, встречи с интересными людьми, экскурсии, поездки)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Права и обязанности членов ШНОУ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</w:t>
      </w:r>
      <w:r>
        <w:rPr>
          <w:rFonts w:ascii="Times New Roman" w:hAnsi="Times New Roman" w:cs="Times New Roman"/>
          <w:sz w:val="24"/>
          <w:szCs w:val="24"/>
        </w:rPr>
        <w:t xml:space="preserve">енами ШНОУ могут быть учащиеся 2</w:t>
      </w:r>
      <w:r>
        <w:rPr>
          <w:rFonts w:ascii="Times New Roman" w:hAnsi="Times New Roman" w:cs="Times New Roman"/>
          <w:sz w:val="24"/>
          <w:szCs w:val="24"/>
        </w:rPr>
        <w:t xml:space="preserve">- 11 классов, изъявившие желание работать в объединении и проявившие склонность к научному творчеству.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общества</w:t>
      </w:r>
      <w:r>
        <w:rPr>
          <w:rFonts w:ascii="Times New Roman" w:hAnsi="Times New Roman" w:cs="Times New Roman"/>
          <w:sz w:val="24"/>
          <w:szCs w:val="24"/>
        </w:rPr>
        <w:t xml:space="preserve"> обязаны: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участвовать в конференциях;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 углублять знания по избранной отрасли наук;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участвовать в пропаганде их среди учащихся;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вносить предложения по дальнейшему сове</w:t>
      </w:r>
      <w:r>
        <w:rPr>
          <w:rFonts w:ascii="Times New Roman" w:hAnsi="Times New Roman" w:cs="Times New Roman"/>
          <w:sz w:val="24"/>
          <w:szCs w:val="24"/>
        </w:rPr>
        <w:t xml:space="preserve">ршенствованию работы общества;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</w:t>
      </w:r>
      <w:r>
        <w:rPr>
          <w:rFonts w:ascii="Times New Roman" w:hAnsi="Times New Roman" w:cs="Times New Roman"/>
          <w:sz w:val="24"/>
          <w:szCs w:val="24"/>
        </w:rPr>
        <w:t xml:space="preserve">частвовать в организации выставок работ;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делать отчет о своей работе.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Члены ШНОУ имеют право: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принимать участие в конференциях различного уровня;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участвовать в работе экспедиций;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использовать материальную базу образовательного учреждения для самостоятельных исследований;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получать консультации и рецензии на свои работы, иметь научного руководителя;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публиковать результаты своей исследовательской работы;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принимать участие в работе общего собрания ШНОУ;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избирать и быть избранным в руководящие органы ШНОУ;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добровольно выйти из состава ШНОУ.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научно-практической конференции за активную работу в научном обществе и достигнутые творческие успехи в исследовательской деятельности член</w:t>
      </w:r>
      <w:r>
        <w:rPr>
          <w:rFonts w:ascii="Times New Roman" w:hAnsi="Times New Roman" w:cs="Times New Roman"/>
          <w:sz w:val="24"/>
          <w:szCs w:val="24"/>
        </w:rPr>
        <w:t xml:space="preserve">ы ШНОУ могут быть награждены дипломами, ценными подарками; могут быть рекомендованы к участию в конференциях, симпозиумах территориального, регионального, федерального, международного уровней; могут быть направлены для участия в конкурсах, олимпиадах и т.д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Материальная база ШНОУ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Материальная база ШНОУ фор</w:t>
      </w:r>
      <w:r>
        <w:rPr>
          <w:rFonts w:ascii="Times New Roman" w:hAnsi="Times New Roman" w:cs="Times New Roman"/>
          <w:sz w:val="24"/>
          <w:szCs w:val="24"/>
        </w:rPr>
        <w:t xml:space="preserve">мируется из собственных средств школы. Под базой подразумеваются лаборатории, кабинеты, библиотека, отдельные приборы, оборудование, материалы, множительная техника, стенды и др. Может быть использована материально-техническая база других учреждений (ЦДТ, </w:t>
      </w:r>
      <w:r>
        <w:rPr>
          <w:rFonts w:ascii="Times New Roman" w:hAnsi="Times New Roman" w:cs="Times New Roman"/>
          <w:sz w:val="24"/>
          <w:szCs w:val="24"/>
        </w:rPr>
        <w:t xml:space="preserve">ТМТ,</w:t>
      </w:r>
      <w:r>
        <w:rPr>
          <w:rFonts w:ascii="Times New Roman" w:hAnsi="Times New Roman" w:cs="Times New Roman"/>
          <w:sz w:val="24"/>
          <w:szCs w:val="24"/>
        </w:rPr>
        <w:t xml:space="preserve"> вуз, музей, библиотека) на основании согласования с ними. 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pStyle w:val="638"/>
      <w:isLgl w:val="false"/>
      <w:suff w:val="tab"/>
      <w:lvlText w:val="%1"/>
      <w:lvlJc w:val="left"/>
      <w:pPr>
        <w:ind w:left="432" w:hanging="432"/>
      </w:pPr>
    </w:lvl>
    <w:lvl w:ilvl="1">
      <w:start w:val="1"/>
      <w:numFmt w:val="decimal"/>
      <w:pStyle w:val="639"/>
      <w:isLgl w:val="false"/>
      <w:suff w:val="tab"/>
      <w:lvlText w:val="%1.%2"/>
      <w:lvlJc w:val="left"/>
      <w:pPr>
        <w:ind w:left="576" w:hanging="576"/>
      </w:pPr>
    </w:lvl>
    <w:lvl w:ilvl="2">
      <w:start w:val="1"/>
      <w:numFmt w:val="decimal"/>
      <w:pStyle w:val="640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pStyle w:val="641"/>
      <w:isLgl w:val="false"/>
      <w:suff w:val="tab"/>
      <w:lvlText w:val="%1.%2.%3.%4"/>
      <w:lvlJc w:val="left"/>
      <w:pPr>
        <w:ind w:left="864" w:hanging="864"/>
      </w:pPr>
    </w:lvl>
    <w:lvl w:ilvl="4">
      <w:start w:val="1"/>
      <w:numFmt w:val="decimal"/>
      <w:pStyle w:val="642"/>
      <w:isLgl w:val="false"/>
      <w:suff w:val="tab"/>
      <w:lvlText w:val="%1.%2.%3.%4.%5"/>
      <w:lvlJc w:val="left"/>
      <w:pPr>
        <w:ind w:left="1008" w:hanging="1008"/>
      </w:pPr>
    </w:lvl>
    <w:lvl w:ilvl="5">
      <w:start w:val="1"/>
      <w:numFmt w:val="decimal"/>
      <w:pStyle w:val="643"/>
      <w:isLgl w:val="false"/>
      <w:suff w:val="tab"/>
      <w:lvlText w:val="%1.%2.%3.%4.%5.%6"/>
      <w:lvlJc w:val="left"/>
      <w:pPr>
        <w:ind w:left="1152" w:hanging="1152"/>
      </w:pPr>
    </w:lvl>
    <w:lvl w:ilvl="6">
      <w:start w:val="1"/>
      <w:numFmt w:val="decimal"/>
      <w:pStyle w:val="644"/>
      <w:isLgl w:val="false"/>
      <w:suff w:val="tab"/>
      <w:lvlText w:val="%1.%2.%3.%4.%5.%6.%7"/>
      <w:lvlJc w:val="left"/>
      <w:pPr>
        <w:ind w:left="1296" w:hanging="1296"/>
      </w:pPr>
    </w:lvl>
    <w:lvl w:ilvl="7">
      <w:start w:val="1"/>
      <w:numFmt w:val="decimal"/>
      <w:pStyle w:val="645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646"/>
      <w:isLgl w:val="false"/>
      <w:suff w:val="tab"/>
      <w:lvlText w:val="%1.%2.%3.%4.%5.%6.%7.%8.%9"/>
      <w:lvlJc w:val="left"/>
      <w:pPr>
        <w:ind w:left="1584" w:hanging="1584"/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asciiTheme="minorHAnsi" w:hAnsiTheme="minorHAnsi" w:cstheme="minorBidi"/>
        <w:sz w:val="22"/>
      </w:r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</w:pPr>
      <w:rPr>
        <w:rFonts w:hint="default" w:ascii="Times New Roman" w:hAnsi="Times New Roman" w:cs="Times New Roman"/>
        <w:sz w:val="20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360"/>
      </w:pPr>
      <w:rPr>
        <w:rFonts w:hint="default" w:asciiTheme="minorHAnsi" w:hAnsiTheme="minorHAnsi" w:cstheme="minorBidi"/>
        <w:sz w:val="22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 w:asciiTheme="minorHAnsi" w:hAnsiTheme="minorHAnsi" w:cstheme="minorBidi"/>
        <w:sz w:val="22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60" w:hanging="720"/>
      </w:pPr>
      <w:rPr>
        <w:rFonts w:hint="default" w:asciiTheme="minorHAnsi" w:hAnsiTheme="minorHAnsi" w:cstheme="minorBidi"/>
        <w:sz w:val="22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 w:asciiTheme="minorHAnsi" w:hAnsiTheme="minorHAnsi" w:cstheme="minorBidi"/>
        <w:sz w:val="22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40" w:hanging="1080"/>
      </w:pPr>
      <w:rPr>
        <w:rFonts w:hint="default" w:asciiTheme="minorHAnsi" w:hAnsiTheme="minorHAnsi" w:cstheme="minorBidi"/>
        <w:sz w:val="22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600" w:hanging="1080"/>
      </w:pPr>
      <w:rPr>
        <w:rFonts w:hint="default" w:asciiTheme="minorHAnsi" w:hAnsiTheme="minorHAnsi" w:cstheme="minorBidi"/>
        <w:sz w:val="22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320" w:hanging="1440"/>
      </w:pPr>
      <w:rPr>
        <w:rFonts w:hint="default" w:asciiTheme="minorHAnsi" w:hAnsiTheme="minorHAnsi" w:cstheme="minorBidi"/>
        <w:sz w:val="22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asciiTheme="minorHAnsi" w:hAnsiTheme="minorHAnsi" w:cstheme="minorBidi"/>
        <w:sz w:val="22"/>
      </w:r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</w:pPr>
      <w:rPr>
        <w:rFonts w:hint="default" w:ascii="Times New Roman" w:hAnsi="Times New Roman" w:cs="Times New Roman"/>
        <w:sz w:val="20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 w:asciiTheme="minorHAnsi" w:hAnsiTheme="minorHAnsi" w:cstheme="minorBidi"/>
        <w:sz w:val="22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 w:asciiTheme="minorHAnsi" w:hAnsiTheme="minorHAnsi" w:cstheme="minorBidi"/>
        <w:sz w:val="22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60" w:hanging="720"/>
      </w:pPr>
      <w:rPr>
        <w:rFonts w:hint="default" w:asciiTheme="minorHAnsi" w:hAnsiTheme="minorHAnsi" w:cstheme="minorBidi"/>
        <w:sz w:val="22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 w:asciiTheme="minorHAnsi" w:hAnsiTheme="minorHAnsi" w:cstheme="minorBidi"/>
        <w:sz w:val="22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40" w:hanging="1080"/>
      </w:pPr>
      <w:rPr>
        <w:rFonts w:hint="default" w:asciiTheme="minorHAnsi" w:hAnsiTheme="minorHAnsi" w:cstheme="minorBidi"/>
        <w:sz w:val="22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 w:asciiTheme="minorHAnsi" w:hAnsiTheme="minorHAnsi" w:cstheme="minorBidi"/>
        <w:sz w:val="22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320" w:hanging="1440"/>
      </w:pPr>
      <w:rPr>
        <w:rFonts w:hint="default" w:asciiTheme="minorHAnsi" w:hAnsiTheme="minorHAnsi" w:cstheme="minorBidi"/>
        <w:sz w:val="22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asciiTheme="minorHAnsi" w:hAnsiTheme="minorHAnsi" w:cstheme="minorBidi"/>
        <w:sz w:val="22"/>
      </w:r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</w:pPr>
      <w:rPr>
        <w:rFonts w:hint="default" w:asciiTheme="minorHAnsi" w:hAnsiTheme="minorHAnsi" w:cstheme="minorBidi"/>
        <w:sz w:val="22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360"/>
      </w:pPr>
      <w:rPr>
        <w:rFonts w:hint="default" w:asciiTheme="minorHAnsi" w:hAnsiTheme="minorHAnsi" w:cstheme="minorBidi"/>
        <w:sz w:val="22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 w:asciiTheme="minorHAnsi" w:hAnsiTheme="minorHAnsi" w:cstheme="minorBidi"/>
        <w:sz w:val="22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60" w:hanging="720"/>
      </w:pPr>
      <w:rPr>
        <w:rFonts w:hint="default" w:asciiTheme="minorHAnsi" w:hAnsiTheme="minorHAnsi" w:cstheme="minorBidi"/>
        <w:sz w:val="22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 w:asciiTheme="minorHAnsi" w:hAnsiTheme="minorHAnsi" w:cstheme="minorBidi"/>
        <w:sz w:val="22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40" w:hanging="1080"/>
      </w:pPr>
      <w:rPr>
        <w:rFonts w:hint="default" w:asciiTheme="minorHAnsi" w:hAnsiTheme="minorHAnsi" w:cstheme="minorBidi"/>
        <w:sz w:val="22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600" w:hanging="1080"/>
      </w:pPr>
      <w:rPr>
        <w:rFonts w:hint="default" w:asciiTheme="minorHAnsi" w:hAnsiTheme="minorHAnsi" w:cstheme="minorBidi"/>
        <w:sz w:val="22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320" w:hanging="1440"/>
      </w:pPr>
      <w:rPr>
        <w:rFonts w:hint="default" w:asciiTheme="minorHAnsi" w:hAnsiTheme="minorHAnsi" w:cstheme="minorBidi"/>
        <w:sz w:val="22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asciiTheme="minorHAnsi" w:hAnsiTheme="minorHAnsi" w:cstheme="minorBidi"/>
        <w:sz w:val="22"/>
      </w:r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</w:pPr>
      <w:rPr>
        <w:rFonts w:hint="default" w:asciiTheme="minorHAnsi" w:hAnsiTheme="minorHAnsi" w:cstheme="minorBidi"/>
        <w:sz w:val="22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 w:asciiTheme="minorHAnsi" w:hAnsiTheme="minorHAnsi" w:cstheme="minorBidi"/>
        <w:sz w:val="22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 w:asciiTheme="minorHAnsi" w:hAnsiTheme="minorHAnsi" w:cstheme="minorBidi"/>
        <w:sz w:val="22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60" w:hanging="720"/>
      </w:pPr>
      <w:rPr>
        <w:rFonts w:hint="default" w:asciiTheme="minorHAnsi" w:hAnsiTheme="minorHAnsi" w:cstheme="minorBidi"/>
        <w:sz w:val="22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 w:asciiTheme="minorHAnsi" w:hAnsiTheme="minorHAnsi" w:cstheme="minorBidi"/>
        <w:sz w:val="22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40" w:hanging="1080"/>
      </w:pPr>
      <w:rPr>
        <w:rFonts w:hint="default" w:asciiTheme="minorHAnsi" w:hAnsiTheme="minorHAnsi" w:cstheme="minorBidi"/>
        <w:sz w:val="22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 w:asciiTheme="minorHAnsi" w:hAnsiTheme="minorHAnsi" w:cstheme="minorBidi"/>
        <w:sz w:val="22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320" w:hanging="1440"/>
      </w:pPr>
      <w:rPr>
        <w:rFonts w:hint="default" w:asciiTheme="minorHAnsi" w:hAnsiTheme="minorHAnsi" w:cstheme="minorBidi"/>
        <w:sz w:val="22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7"/>
    <w:link w:val="63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7"/>
    <w:link w:val="63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47"/>
    <w:link w:val="64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47"/>
    <w:link w:val="64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47"/>
    <w:link w:val="64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47"/>
    <w:link w:val="64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47"/>
    <w:link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47"/>
    <w:link w:val="64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47"/>
    <w:link w:val="64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7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7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7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7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7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7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qFormat/>
  </w:style>
  <w:style w:type="paragraph" w:styleId="638">
    <w:name w:val="Heading 1"/>
    <w:basedOn w:val="637"/>
    <w:next w:val="637"/>
    <w:link w:val="650"/>
    <w:uiPriority w:val="9"/>
    <w:qFormat/>
    <w:pPr>
      <w:numPr>
        <w:ilvl w:val="0"/>
        <w:numId w:val="1"/>
      </w:num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39">
    <w:name w:val="Heading 2"/>
    <w:basedOn w:val="637"/>
    <w:next w:val="637"/>
    <w:link w:val="651"/>
    <w:uiPriority w:val="9"/>
    <w:unhideWhenUsed/>
    <w:qFormat/>
    <w:pPr>
      <w:numPr>
        <w:ilvl w:val="1"/>
        <w:numId w:val="1"/>
      </w:num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40">
    <w:name w:val="Heading 3"/>
    <w:basedOn w:val="637"/>
    <w:next w:val="637"/>
    <w:link w:val="652"/>
    <w:uiPriority w:val="9"/>
    <w:semiHidden/>
    <w:unhideWhenUsed/>
    <w:qFormat/>
    <w:pPr>
      <w:numPr>
        <w:ilvl w:val="2"/>
        <w:numId w:val="1"/>
      </w:num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41">
    <w:name w:val="Heading 4"/>
    <w:basedOn w:val="637"/>
    <w:next w:val="637"/>
    <w:link w:val="653"/>
    <w:uiPriority w:val="9"/>
    <w:semiHidden/>
    <w:unhideWhenUsed/>
    <w:qFormat/>
    <w:pPr>
      <w:numPr>
        <w:ilvl w:val="3"/>
        <w:numId w:val="1"/>
      </w:num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42">
    <w:name w:val="Heading 5"/>
    <w:basedOn w:val="637"/>
    <w:next w:val="637"/>
    <w:link w:val="654"/>
    <w:uiPriority w:val="9"/>
    <w:semiHidden/>
    <w:unhideWhenUsed/>
    <w:qFormat/>
    <w:pPr>
      <w:numPr>
        <w:ilvl w:val="4"/>
        <w:numId w:val="1"/>
      </w:num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643">
    <w:name w:val="Heading 6"/>
    <w:basedOn w:val="637"/>
    <w:next w:val="637"/>
    <w:link w:val="655"/>
    <w:uiPriority w:val="9"/>
    <w:semiHidden/>
    <w:unhideWhenUsed/>
    <w:qFormat/>
    <w:pPr>
      <w:numPr>
        <w:ilvl w:val="5"/>
        <w:numId w:val="1"/>
      </w:num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644">
    <w:name w:val="Heading 7"/>
    <w:basedOn w:val="637"/>
    <w:next w:val="637"/>
    <w:link w:val="656"/>
    <w:uiPriority w:val="9"/>
    <w:semiHidden/>
    <w:unhideWhenUsed/>
    <w:qFormat/>
    <w:pPr>
      <w:numPr>
        <w:ilvl w:val="6"/>
        <w:numId w:val="1"/>
      </w:num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645">
    <w:name w:val="Heading 8"/>
    <w:basedOn w:val="637"/>
    <w:next w:val="637"/>
    <w:link w:val="657"/>
    <w:uiPriority w:val="9"/>
    <w:semiHidden/>
    <w:unhideWhenUsed/>
    <w:qFormat/>
    <w:pPr>
      <w:numPr>
        <w:ilvl w:val="7"/>
        <w:numId w:val="1"/>
      </w:num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646">
    <w:name w:val="Heading 9"/>
    <w:basedOn w:val="637"/>
    <w:next w:val="637"/>
    <w:link w:val="658"/>
    <w:uiPriority w:val="9"/>
    <w:semiHidden/>
    <w:unhideWhenUsed/>
    <w:qFormat/>
    <w:pPr>
      <w:numPr>
        <w:ilvl w:val="8"/>
        <w:numId w:val="1"/>
      </w:num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647" w:default="1">
    <w:name w:val="Default Paragraph Font"/>
    <w:uiPriority w:val="1"/>
    <w:semiHidden/>
    <w:unhideWhenUsed/>
  </w:style>
  <w:style w:type="table" w:styleId="6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9" w:default="1">
    <w:name w:val="No List"/>
    <w:uiPriority w:val="99"/>
    <w:semiHidden/>
    <w:unhideWhenUsed/>
  </w:style>
  <w:style w:type="character" w:styleId="650" w:customStyle="1">
    <w:name w:val="Заголовок 1 Знак"/>
    <w:basedOn w:val="647"/>
    <w:link w:val="63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51" w:customStyle="1">
    <w:name w:val="Заголовок 2 Знак"/>
    <w:basedOn w:val="647"/>
    <w:link w:val="639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52" w:customStyle="1">
    <w:name w:val="Заголовок 3 Знак"/>
    <w:basedOn w:val="647"/>
    <w:link w:val="640"/>
    <w:uiPriority w:val="9"/>
    <w:semiHidden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653" w:customStyle="1">
    <w:name w:val="Заголовок 4 Знак"/>
    <w:basedOn w:val="647"/>
    <w:link w:val="641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54" w:customStyle="1">
    <w:name w:val="Заголовок 5 Знак"/>
    <w:basedOn w:val="647"/>
    <w:link w:val="642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655" w:customStyle="1">
    <w:name w:val="Заголовок 6 Знак"/>
    <w:basedOn w:val="647"/>
    <w:link w:val="643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56" w:customStyle="1">
    <w:name w:val="Заголовок 7 Знак"/>
    <w:basedOn w:val="647"/>
    <w:link w:val="644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57" w:customStyle="1">
    <w:name w:val="Заголовок 8 Знак"/>
    <w:basedOn w:val="647"/>
    <w:link w:val="645"/>
    <w:uiPriority w:val="9"/>
    <w:semiHidden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658" w:customStyle="1">
    <w:name w:val="Заголовок 9 Знак"/>
    <w:basedOn w:val="647"/>
    <w:link w:val="646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59">
    <w:name w:val="List Paragraph"/>
    <w:basedOn w:val="637"/>
    <w:uiPriority w:val="34"/>
    <w:qFormat/>
    <w:pPr>
      <w:contextualSpacing/>
      <w:ind w:left="720"/>
    </w:pPr>
  </w:style>
  <w:style w:type="paragraph" w:styleId="660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sch-2tob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Альфия Криванкова</cp:lastModifiedBy>
  <cp:revision>18</cp:revision>
  <dcterms:created xsi:type="dcterms:W3CDTF">2016-10-08T06:03:00Z</dcterms:created>
  <dcterms:modified xsi:type="dcterms:W3CDTF">2024-11-01T08:58:27Z</dcterms:modified>
</cp:coreProperties>
</file>