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6" w:rsidRDefault="00005256" w:rsidP="00C36E06">
      <w:pPr>
        <w:pStyle w:val="a5"/>
        <w:spacing w:line="242" w:lineRule="auto"/>
        <w:ind w:right="384" w:firstLine="599"/>
        <w:jc w:val="center"/>
        <w:rPr>
          <w:spacing w:val="-2"/>
        </w:rPr>
      </w:pPr>
      <w:r>
        <w:t xml:space="preserve">Аннотация к рабочей программе учебного предмета </w:t>
      </w:r>
      <w:r w:rsidR="00C36E06">
        <w:t>«</w:t>
      </w:r>
      <w:proofErr w:type="gramStart"/>
      <w:r w:rsidR="00C36E06">
        <w:t>Х</w:t>
      </w:r>
      <w:r w:rsidR="003451B2">
        <w:t>имия»  8</w:t>
      </w:r>
      <w:bookmarkStart w:id="0" w:name="_GoBack"/>
      <w:bookmarkEnd w:id="0"/>
      <w:proofErr w:type="gramEnd"/>
      <w:r w:rsidR="0005490E">
        <w:t>-9класс</w:t>
      </w:r>
      <w:r w:rsidR="00C36E06">
        <w:t>.</w:t>
      </w:r>
    </w:p>
    <w:p w:rsidR="00886C05" w:rsidRDefault="00005256" w:rsidP="00005256">
      <w:pPr>
        <w:pStyle w:val="a8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8D2F9D">
        <w:rPr>
          <w:color w:val="000000" w:themeColor="text1"/>
        </w:rPr>
        <w:t xml:space="preserve">В Министерстве юстиции России зарегистрирован приказ Министерства просвещения Российской Федерации от 9 октября 2024 года № 704, с 1 сентября 2025 года. </w:t>
      </w:r>
    </w:p>
    <w:p w:rsidR="00005256" w:rsidRDefault="00886C05" w:rsidP="00005256">
      <w:pPr>
        <w:pStyle w:val="a8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005256" w:rsidRPr="008D2F9D">
        <w:rPr>
          <w:color w:val="000000" w:themeColor="text1"/>
        </w:rPr>
        <w:t xml:space="preserve">В целях сокращения нагрузки на обучающихся определено максимальное количество контрольных и проверочных работ (в том числе ВПР). Приказом закреплен перечень (кодификатор)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005256" w:rsidRPr="00005256" w:rsidRDefault="00005256" w:rsidP="00005256">
      <w:pPr>
        <w:pStyle w:val="a8"/>
        <w:shd w:val="clear" w:color="auto" w:fill="FFFFFF"/>
        <w:spacing w:before="9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8D2F9D">
        <w:rPr>
          <w:color w:val="000000" w:themeColor="text1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</w:t>
      </w:r>
      <w:r>
        <w:rPr>
          <w:color w:val="000000" w:themeColor="text1"/>
        </w:rPr>
        <w:t xml:space="preserve">      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</w:t>
      </w:r>
      <w:r>
        <w:rPr>
          <w:spacing w:val="26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учётом</w:t>
      </w:r>
      <w:r>
        <w:rPr>
          <w:spacing w:val="27"/>
        </w:rPr>
        <w:t xml:space="preserve"> </w:t>
      </w:r>
      <w:r>
        <w:t>концепции</w:t>
      </w:r>
      <w:r>
        <w:rPr>
          <w:spacing w:val="27"/>
        </w:rPr>
        <w:t xml:space="preserve"> </w:t>
      </w:r>
      <w:r>
        <w:t>преподавания</w:t>
      </w:r>
      <w:r>
        <w:rPr>
          <w:spacing w:val="29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rPr>
          <w:spacing w:val="-2"/>
        </w:rPr>
        <w:t>предмета</w:t>
      </w:r>
    </w:p>
    <w:p w:rsidR="00005256" w:rsidRDefault="00005256" w:rsidP="00005256">
      <w:pPr>
        <w:pStyle w:val="a3"/>
        <w:ind w:firstLine="0"/>
      </w:pPr>
      <w:r>
        <w:t>«Химия»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Федерации.</w:t>
      </w:r>
    </w:p>
    <w:p w:rsidR="00005256" w:rsidRDefault="00005256" w:rsidP="00005256">
      <w:pPr>
        <w:pStyle w:val="a3"/>
        <w:spacing w:before="29"/>
        <w:ind w:right="134"/>
      </w:pPr>
      <w: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</w:t>
      </w:r>
      <w:r w:rsidR="00886C05">
        <w:t>тных и внутрипредметных связей.</w:t>
      </w:r>
    </w:p>
    <w:p w:rsidR="00005256" w:rsidRDefault="00005256" w:rsidP="00005256">
      <w:pPr>
        <w:pStyle w:val="a3"/>
        <w:ind w:right="140"/>
      </w:pPr>
      <w:r>
        <w:t>Знание</w:t>
      </w:r>
      <w:r>
        <w:rPr>
          <w:spacing w:val="-1"/>
        </w:rPr>
        <w:t xml:space="preserve"> </w:t>
      </w:r>
      <w:r>
        <w:t>химии служит основой для формирования мировоззрения</w:t>
      </w:r>
      <w:r w:rsidR="00BD241D">
        <w:t xml:space="preserve"> обучающегося</w:t>
      </w:r>
      <w:r>
        <w:t>,</w:t>
      </w:r>
      <w:r>
        <w:rPr>
          <w:spacing w:val="-3"/>
        </w:rPr>
        <w:t xml:space="preserve"> </w:t>
      </w:r>
      <w:r>
        <w:t xml:space="preserve">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05256" w:rsidRDefault="00005256" w:rsidP="00005256">
      <w:pPr>
        <w:pStyle w:val="a3"/>
        <w:ind w:left="601" w:firstLine="0"/>
      </w:pPr>
      <w:r>
        <w:t>Изучение</w:t>
      </w:r>
      <w:r>
        <w:rPr>
          <w:spacing w:val="-6"/>
        </w:rPr>
        <w:t xml:space="preserve"> </w:t>
      </w:r>
      <w:r>
        <w:rPr>
          <w:spacing w:val="-2"/>
        </w:rPr>
        <w:t>химии:</w:t>
      </w:r>
    </w:p>
    <w:p w:rsidR="00005256" w:rsidRDefault="00005256" w:rsidP="00005256">
      <w:pPr>
        <w:pStyle w:val="a3"/>
        <w:spacing w:before="29"/>
        <w:ind w:right="138"/>
      </w:pPr>
      <w:r>
        <w:t>способствует реализации возможностей для саморазвития и формирования</w:t>
      </w:r>
      <w:r>
        <w:rPr>
          <w:spacing w:val="80"/>
        </w:rPr>
        <w:t xml:space="preserve"> </w:t>
      </w:r>
      <w:r>
        <w:t>культуры личности, её общей и функциональной грамотности;</w:t>
      </w:r>
    </w:p>
    <w:p w:rsidR="00005256" w:rsidRDefault="00005256" w:rsidP="00BD241D">
      <w:pPr>
        <w:pStyle w:val="a3"/>
        <w:ind w:right="141"/>
      </w:pPr>
      <w: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05256" w:rsidRDefault="00005256" w:rsidP="00BD241D">
      <w:pPr>
        <w:pStyle w:val="a3"/>
        <w:ind w:right="139"/>
      </w:pPr>
      <w:r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r>
        <w:rPr>
          <w:spacing w:val="-2"/>
        </w:rPr>
        <w:t>обучающихся.</w:t>
      </w:r>
      <w:r>
        <w:t>.</w:t>
      </w:r>
    </w:p>
    <w:p w:rsidR="00005256" w:rsidRDefault="00005256" w:rsidP="00005256">
      <w:pPr>
        <w:pStyle w:val="a3"/>
        <w:ind w:right="140"/>
      </w:pPr>
      <w:r>
        <w:t>Курс химии на уро</w:t>
      </w:r>
      <w:r w:rsidR="00BD241D">
        <w:t xml:space="preserve">вне </w:t>
      </w:r>
      <w:r>
        <w:t>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781"/>
        </w:tabs>
        <w:spacing w:before="29"/>
        <w:ind w:left="781"/>
        <w:jc w:val="left"/>
        <w:rPr>
          <w:sz w:val="24"/>
        </w:rPr>
      </w:pP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растворах.</w:t>
      </w:r>
    </w:p>
    <w:p w:rsidR="00005256" w:rsidRDefault="00005256" w:rsidP="00005256">
      <w:pPr>
        <w:pStyle w:val="a3"/>
        <w:spacing w:before="26" w:line="264" w:lineRule="auto"/>
        <w:ind w:right="144"/>
      </w:pPr>
      <w: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005256" w:rsidRDefault="00005256" w:rsidP="00005256">
      <w:pPr>
        <w:pStyle w:val="a3"/>
        <w:spacing w:line="264" w:lineRule="auto"/>
        <w:ind w:right="138"/>
      </w:pPr>
      <w: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</w:t>
      </w:r>
      <w:r w:rsidR="00C36E06">
        <w:rPr>
          <w:spacing w:val="59"/>
        </w:rPr>
        <w:t xml:space="preserve"> </w:t>
      </w:r>
      <w:r>
        <w:t>с</w:t>
      </w:r>
      <w:r w:rsidR="00C36E06">
        <w:rPr>
          <w:spacing w:val="60"/>
        </w:rPr>
        <w:t xml:space="preserve"> </w:t>
      </w:r>
      <w:r>
        <w:t>привлечением</w:t>
      </w:r>
      <w:r w:rsidR="00C36E06">
        <w:rPr>
          <w:spacing w:val="60"/>
        </w:rPr>
        <w:t xml:space="preserve"> </w:t>
      </w:r>
      <w:r>
        <w:t>знаний</w:t>
      </w:r>
      <w:r w:rsidR="00C36E06">
        <w:rPr>
          <w:spacing w:val="60"/>
        </w:rPr>
        <w:t xml:space="preserve"> </w:t>
      </w:r>
      <w:r>
        <w:t>из</w:t>
      </w:r>
      <w:r w:rsidR="00C36E06">
        <w:rPr>
          <w:spacing w:val="60"/>
        </w:rPr>
        <w:t xml:space="preserve"> </w:t>
      </w:r>
      <w:r>
        <w:t>ранее</w:t>
      </w:r>
      <w:r w:rsidR="00C36E06">
        <w:rPr>
          <w:spacing w:val="60"/>
        </w:rPr>
        <w:t xml:space="preserve"> </w:t>
      </w:r>
      <w:r>
        <w:t>изученных</w:t>
      </w:r>
      <w:r w:rsidR="00C36E06">
        <w:rPr>
          <w:spacing w:val="60"/>
        </w:rPr>
        <w:t xml:space="preserve"> </w:t>
      </w:r>
      <w:r>
        <w:t>учебных</w:t>
      </w:r>
      <w:r w:rsidR="00C36E06">
        <w:rPr>
          <w:spacing w:val="61"/>
        </w:rPr>
        <w:t xml:space="preserve"> </w:t>
      </w:r>
      <w:r>
        <w:t>предметов:</w:t>
      </w:r>
    </w:p>
    <w:p w:rsidR="00005256" w:rsidRDefault="00BD241D" w:rsidP="00005256">
      <w:pPr>
        <w:pStyle w:val="a3"/>
        <w:spacing w:before="1"/>
        <w:ind w:firstLine="0"/>
      </w:pPr>
      <w:r>
        <w:t>«Биология</w:t>
      </w:r>
      <w:r w:rsidR="00005256">
        <w:t>»</w:t>
      </w:r>
      <w:r w:rsidR="00005256">
        <w:rPr>
          <w:spacing w:val="-9"/>
        </w:rPr>
        <w:t xml:space="preserve"> </w:t>
      </w:r>
      <w:r w:rsidR="00005256">
        <w:t>и</w:t>
      </w:r>
      <w:r w:rsidR="00005256">
        <w:rPr>
          <w:spacing w:val="1"/>
        </w:rPr>
        <w:t xml:space="preserve"> </w:t>
      </w:r>
      <w:r>
        <w:t>«Физика</w:t>
      </w:r>
      <w:r w:rsidR="00005256">
        <w:rPr>
          <w:spacing w:val="-2"/>
        </w:rPr>
        <w:t>».</w:t>
      </w:r>
    </w:p>
    <w:p w:rsidR="00005256" w:rsidRDefault="00005256" w:rsidP="00005256">
      <w:pPr>
        <w:pStyle w:val="a3"/>
        <w:spacing w:before="29" w:line="264" w:lineRule="auto"/>
        <w:ind w:right="135"/>
      </w:pPr>
      <w:r>
        <w:t xml:space="preserve">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химических реакций,</w:t>
      </w:r>
      <w:r>
        <w:rPr>
          <w:spacing w:val="-2"/>
        </w:rPr>
        <w:t xml:space="preserve"> </w:t>
      </w:r>
      <w:r>
        <w:t xml:space="preserve">в формировании и развитии познавательных умений и их применении в учебно- познавательной и учебно-исследовательской деятельности, освоении правил безопасного обращения с веществами в повседневной </w:t>
      </w:r>
      <w:r>
        <w:lastRenderedPageBreak/>
        <w:t>жизни.</w:t>
      </w:r>
    </w:p>
    <w:p w:rsidR="00005256" w:rsidRDefault="00005256" w:rsidP="00005256">
      <w:pPr>
        <w:pStyle w:val="a3"/>
        <w:spacing w:line="264" w:lineRule="auto"/>
        <w:ind w:right="139"/>
      </w:pPr>
      <w:r>
        <w:t>При изучении химии на уровне основного общего образования важное значение приобрели такие цели, как: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814"/>
        </w:tabs>
        <w:spacing w:line="264" w:lineRule="auto"/>
        <w:ind w:right="143" w:firstLine="599"/>
        <w:rPr>
          <w:sz w:val="24"/>
        </w:rPr>
      </w:pPr>
      <w:r>
        <w:rPr>
          <w:sz w:val="24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905"/>
        </w:tabs>
        <w:spacing w:before="1" w:line="264" w:lineRule="auto"/>
        <w:ind w:right="143" w:firstLine="599"/>
        <w:rPr>
          <w:sz w:val="24"/>
        </w:rPr>
      </w:pPr>
      <w:r>
        <w:rPr>
          <w:sz w:val="24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889"/>
        </w:tabs>
        <w:spacing w:line="264" w:lineRule="auto"/>
        <w:ind w:right="141" w:firstLine="599"/>
        <w:rPr>
          <w:sz w:val="24"/>
        </w:rPr>
      </w:pPr>
      <w:r>
        <w:rPr>
          <w:sz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795"/>
        </w:tabs>
        <w:spacing w:line="264" w:lineRule="auto"/>
        <w:ind w:right="140" w:firstLine="599"/>
        <w:rPr>
          <w:sz w:val="24"/>
        </w:rPr>
      </w:pPr>
      <w:r>
        <w:rPr>
          <w:sz w:val="24"/>
        </w:rPr>
        <w:t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797"/>
        </w:tabs>
        <w:spacing w:before="1" w:line="264" w:lineRule="auto"/>
        <w:ind w:right="144" w:firstLine="599"/>
        <w:rPr>
          <w:sz w:val="24"/>
        </w:rPr>
      </w:pPr>
      <w:r>
        <w:rPr>
          <w:sz w:val="24"/>
        </w:rPr>
        <w:t xml:space="preserve"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</w:t>
      </w:r>
      <w:r>
        <w:rPr>
          <w:spacing w:val="-2"/>
          <w:sz w:val="24"/>
        </w:rPr>
        <w:t>среды;</w:t>
      </w:r>
    </w:p>
    <w:p w:rsidR="00005256" w:rsidRDefault="00005256" w:rsidP="00005256">
      <w:pPr>
        <w:pStyle w:val="a7"/>
        <w:numPr>
          <w:ilvl w:val="0"/>
          <w:numId w:val="1"/>
        </w:numPr>
        <w:tabs>
          <w:tab w:val="left" w:pos="783"/>
        </w:tabs>
        <w:spacing w:line="264" w:lineRule="auto"/>
        <w:ind w:right="142" w:firstLine="599"/>
        <w:rPr>
          <w:color w:val="333333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BD241D" w:rsidRDefault="00F22897" w:rsidP="00BD241D">
      <w:pPr>
        <w:pStyle w:val="a3"/>
        <w:ind w:left="0" w:firstLine="0"/>
        <w:sectPr w:rsidR="00BD241D" w:rsidSect="00005256">
          <w:pgSz w:w="11910" w:h="16840"/>
          <w:pgMar w:top="200" w:right="708" w:bottom="280" w:left="1700" w:header="720" w:footer="720" w:gutter="0"/>
          <w:cols w:space="720"/>
        </w:sectPr>
      </w:pPr>
      <w:r>
        <w:rPr>
          <w:szCs w:val="22"/>
        </w:rPr>
        <w:t xml:space="preserve">            </w:t>
      </w:r>
      <w:r w:rsidR="00BD241D">
        <w:t xml:space="preserve"> Рабочая программа включает следующие разделы: пояснительную записку, содержание, планируемые результаты, тематическое планирование, поурочное планирование, проверяемые требования, проверяемые элементы содержания, проверяемые на ОГЭ требования, проверяемые на ОГЭ элементы содержания, учебнометодическое обеспечение.</w:t>
      </w:r>
    </w:p>
    <w:p w:rsidR="00BD241D" w:rsidRDefault="00BD241D" w:rsidP="00005256">
      <w:pPr>
        <w:pStyle w:val="a7"/>
        <w:spacing w:line="264" w:lineRule="auto"/>
        <w:rPr>
          <w:sz w:val="24"/>
        </w:rPr>
        <w:sectPr w:rsidR="00BD241D">
          <w:pgSz w:w="11910" w:h="16840"/>
          <w:pgMar w:top="1040" w:right="708" w:bottom="280" w:left="1700" w:header="720" w:footer="720" w:gutter="0"/>
          <w:cols w:space="720"/>
        </w:sectPr>
      </w:pPr>
    </w:p>
    <w:p w:rsidR="00005256" w:rsidRDefault="00005256" w:rsidP="00005256">
      <w:pPr>
        <w:pStyle w:val="a3"/>
        <w:spacing w:before="68" w:line="264" w:lineRule="auto"/>
        <w:ind w:right="137"/>
      </w:pPr>
      <w:r>
        <w:lastRenderedPageBreak/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</w:p>
    <w:p w:rsidR="00005256" w:rsidRDefault="00005256" w:rsidP="00005256">
      <w:pPr>
        <w:pStyle w:val="a3"/>
        <w:spacing w:before="2" w:line="276" w:lineRule="auto"/>
        <w:ind w:right="139" w:firstLine="707"/>
      </w:pPr>
      <w:r>
        <w:t>Рабочая программа включает следующие разделы: пояснительную записку, содержание, планируемые результаты, тематическое планирование, поурочное планирование, проверяемые требования, проверяемые элементы содержания,</w:t>
      </w:r>
      <w:r>
        <w:rPr>
          <w:spacing w:val="40"/>
        </w:rPr>
        <w:t xml:space="preserve"> </w:t>
      </w:r>
      <w:r>
        <w:t>проверяемые на ОГЭ требования, проверяемые на ОГЭ элементы содержания, учебно- методическое обеспечение.</w:t>
      </w:r>
    </w:p>
    <w:p w:rsidR="005B5DEA" w:rsidRDefault="005B5DEA"/>
    <w:sectPr w:rsidR="005B5DE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8192F"/>
    <w:multiLevelType w:val="hybridMultilevel"/>
    <w:tmpl w:val="C558418C"/>
    <w:lvl w:ilvl="0" w:tplc="17AC8AB2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CA916A"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 w:tplc="2308657A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707C9F80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 w:tplc="5DC4A830"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 w:tplc="D90ACDFE"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 w:tplc="46521C9E"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 w:tplc="319C7A36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 w:tplc="F8E40C7A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1D"/>
    <w:rsid w:val="00005256"/>
    <w:rsid w:val="0005490E"/>
    <w:rsid w:val="001A671D"/>
    <w:rsid w:val="003451B2"/>
    <w:rsid w:val="005B5DEA"/>
    <w:rsid w:val="00886C05"/>
    <w:rsid w:val="00BD241D"/>
    <w:rsid w:val="00C36E06"/>
    <w:rsid w:val="00F2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F2F0"/>
  <w15:chartTrackingRefBased/>
  <w15:docId w15:val="{D2274E81-9020-4886-9FD2-1CD91E30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256"/>
    <w:pPr>
      <w:widowControl w:val="0"/>
      <w:autoSpaceDE w:val="0"/>
      <w:autoSpaceDN w:val="0"/>
      <w:spacing w:after="0" w:line="240" w:lineRule="auto"/>
      <w:ind w:left="2" w:firstLine="59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52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05256"/>
    <w:pPr>
      <w:widowControl w:val="0"/>
      <w:autoSpaceDE w:val="0"/>
      <w:autoSpaceDN w:val="0"/>
      <w:spacing w:after="0" w:line="240" w:lineRule="auto"/>
      <w:ind w:left="29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00525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05256"/>
    <w:pPr>
      <w:widowControl w:val="0"/>
      <w:autoSpaceDE w:val="0"/>
      <w:autoSpaceDN w:val="0"/>
      <w:spacing w:after="0" w:line="240" w:lineRule="auto"/>
      <w:ind w:left="2" w:firstLine="599"/>
      <w:jc w:val="both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00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Мажула</dc:creator>
  <cp:keywords/>
  <dc:description/>
  <cp:lastModifiedBy>Миша Мажула</cp:lastModifiedBy>
  <cp:revision>10</cp:revision>
  <dcterms:created xsi:type="dcterms:W3CDTF">2025-09-14T15:43:00Z</dcterms:created>
  <dcterms:modified xsi:type="dcterms:W3CDTF">2025-09-28T19:40:00Z</dcterms:modified>
</cp:coreProperties>
</file>