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4" w:rsidRPr="006F2574" w:rsidRDefault="006F2574" w:rsidP="006F25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«МУЗЫКА»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«Музыка»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31.05.2021г №287 «Об утверждении федерального государственного стандарта начального общего образования» с учетом Примерной основной образовательной программы начального общего образования по музыке.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на 2022-2023 учебный год (Приказ от 30.06.2022 за №67) в 1 классе – 33 часа, из расчета 1 час в неделю, 2-4 классе – 34 часа, из расчета 1 час в неделю.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предмета.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Цели изучения предмета: 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деятельности: хоровое пение, музыкально-пластическая и вокальная импровизация; 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«Музыка»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>Личностные результаты: становление музыкальной культуры как неотъемлемой части всей духовной культуры личности; наличие эмоционально-ценностного отношения к искусству и жизни; формирование художественного вкуса как способности чувствовать и воспринимать музыкальное искусство во всем многообразии его стилей, форм и жанров; потребность общения с музыкальным искусством своего народа и других народов мира; навыки самостоятельной работы при выполнении учебных и творческих задач; овладение художественными умениями и навыками в разных в</w:t>
      </w:r>
      <w:bookmarkStart w:id="0" w:name="_GoBack"/>
      <w:bookmarkEnd w:id="0"/>
      <w:r w:rsidRPr="006F2574">
        <w:rPr>
          <w:rFonts w:ascii="Times New Roman" w:hAnsi="Times New Roman" w:cs="Times New Roman"/>
          <w:sz w:val="24"/>
          <w:szCs w:val="24"/>
        </w:rPr>
        <w:t xml:space="preserve">идах музыкально-творческой деятельности. </w:t>
      </w:r>
    </w:p>
    <w:p w:rsidR="006F2574" w:rsidRDefault="006F2574" w:rsidP="006F2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>: анализ собственных умений и навыков освоения музыкального искусства; проявление творческой инициативы и самостоятельности в организации творческой жизни класса, самодеятельных объединений, фестивалей, конкурсов; наличие собственной позиции и аргументированной оценки различных событий и явлений музыкальной жизни России и других стран мира; убежденность в преобразующем воздействии музыки и других искусств на человека и на жизнь в целом; умение работать с разными источниками информации, применять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574">
        <w:rPr>
          <w:rFonts w:ascii="Times New Roman" w:hAnsi="Times New Roman" w:cs="Times New Roman"/>
          <w:sz w:val="24"/>
          <w:szCs w:val="24"/>
        </w:rPr>
        <w:t xml:space="preserve">коммуникативные технологии в собственной художественно-творческой деятельности. </w:t>
      </w:r>
    </w:p>
    <w:p w:rsidR="00287AE8" w:rsidRPr="006F2574" w:rsidRDefault="006F2574" w:rsidP="006F2574">
      <w:pPr>
        <w:ind w:firstLine="709"/>
        <w:jc w:val="both"/>
        <w:rPr>
          <w:rFonts w:ascii="Times New Roman" w:hAnsi="Times New Roman" w:cs="Times New Roman"/>
        </w:rPr>
      </w:pPr>
      <w:r w:rsidRPr="006F2574">
        <w:rPr>
          <w:rFonts w:ascii="Times New Roman" w:hAnsi="Times New Roman" w:cs="Times New Roman"/>
          <w:sz w:val="24"/>
          <w:szCs w:val="24"/>
        </w:rPr>
        <w:t>Предметные: получение новых знаний, их преобразование и применение, система основополагающих элементов научного знания, лежащая в основе современной научной картины</w:t>
      </w:r>
      <w:r w:rsidRPr="006F2574">
        <w:rPr>
          <w:rFonts w:ascii="Times New Roman" w:hAnsi="Times New Roman" w:cs="Times New Roman"/>
        </w:rPr>
        <w:t xml:space="preserve"> мира, включены в конкретные предметные требования.</w:t>
      </w:r>
    </w:p>
    <w:sectPr w:rsidR="00287AE8" w:rsidRPr="006F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A"/>
    <w:rsid w:val="00287AE8"/>
    <w:rsid w:val="006F2574"/>
    <w:rsid w:val="009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26A"/>
  <w15:chartTrackingRefBased/>
  <w15:docId w15:val="{676FF7BA-6CC2-42CF-8DD8-BD1264B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2023-01-28T05:10:00Z</dcterms:created>
  <dcterms:modified xsi:type="dcterms:W3CDTF">2023-01-28T05:13:00Z</dcterms:modified>
</cp:coreProperties>
</file>