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FB" w:rsidRDefault="00D23F4F">
      <w:r w:rsidRPr="00D23F4F">
        <w:rPr>
          <w:noProof/>
          <w:lang w:eastAsia="ru-RU"/>
        </w:rPr>
        <w:drawing>
          <wp:inline distT="0" distB="0" distL="0" distR="0">
            <wp:extent cx="5940425" cy="8238238"/>
            <wp:effectExtent l="0" t="0" r="3175" b="0"/>
            <wp:docPr id="2" name="Рисунок 2" descr="C:\Users\user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4F" w:rsidRDefault="00D23F4F"/>
    <w:p w:rsidR="00D23F4F" w:rsidRDefault="00D23F4F"/>
    <w:p w:rsidR="00C01822" w:rsidRDefault="00C01822"/>
    <w:p w:rsidR="00C01822" w:rsidRPr="00BB3146" w:rsidRDefault="00C01822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3146">
        <w:rPr>
          <w:rFonts w:ascii="Times New Roman" w:hAnsi="Times New Roman" w:cs="Times New Roman"/>
          <w:sz w:val="24"/>
          <w:szCs w:val="24"/>
        </w:rPr>
        <w:lastRenderedPageBreak/>
        <w:t>Рабочая программа внеурочной деятельности</w:t>
      </w:r>
    </w:p>
    <w:p w:rsidR="00C01822" w:rsidRPr="00BB3146" w:rsidRDefault="00D23F4F" w:rsidP="00BB314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«Труд всему голова</w:t>
      </w:r>
      <w:r w:rsidR="00C01822" w:rsidRPr="00BB3146">
        <w:rPr>
          <w:rFonts w:ascii="Times New Roman" w:hAnsi="Times New Roman" w:cs="Times New Roman"/>
          <w:sz w:val="24"/>
          <w:szCs w:val="24"/>
        </w:rPr>
        <w:t>».</w:t>
      </w:r>
    </w:p>
    <w:p w:rsidR="00D23F4F" w:rsidRPr="00D23F4F" w:rsidRDefault="00C01822" w:rsidP="00D23F4F">
      <w:pPr>
        <w:widowControl w:val="0"/>
        <w:spacing w:line="240" w:lineRule="auto"/>
        <w:ind w:left="70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B3146">
        <w:rPr>
          <w:rFonts w:ascii="Times New Roman" w:eastAsia="Times New Roman" w:hAnsi="Times New Roman" w:cs="Times New Roman"/>
          <w:b/>
          <w:color w:val="000000"/>
          <w:w w:val="99"/>
          <w:sz w:val="24"/>
          <w:szCs w:val="24"/>
        </w:rPr>
        <w:t>1.</w:t>
      </w:r>
      <w:r w:rsidRPr="00BB31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 внеурочной деятельности.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Знать: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важность и необходимость труда в жизни людей;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что современному рабочему, ученому, необходимы прочные и глубокие знания снов наук;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 начальных представлениях трудовой деятельности своей семьи, о народном хозяйстве своего региона, России, о рабочих профессиях;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Понимать: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оценивать поступки, как «хорошие» или «плохие»;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важность бережного отношения к здоровью человека и к природе;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важность образования, здорового образа жизни, красоты природы и творчества;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осознавать себя гражданином России и ценной частью изменяющегося мира, в том числе объяснять, что связывает тебя с твоими близкими друзьями, одноклассниками, с земляками, с твоим городом, Родиной, с природой.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Уметь: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проявлять бережное отношение к вещам, предметам труда людей;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объяснять смысл своих оценок, целей (способность к саморазвитию, мотивация к учебе);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объяснять самому себе «что во мне хорошо, а что плохо», «что я хочу», «что я могу»;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уважать иное мнение, историю и культуру других народов и стран;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– сопереживать </w:t>
      </w:r>
      <w:proofErr w:type="gram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в  радостях</w:t>
      </w:r>
      <w:proofErr w:type="gram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и в бедах близким, друзьям, одноклассникам;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сопереживать чувствам других не похожих на тебя людей, отзывчивости к бедам всех живых существ;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признавать свои плохие поступки и добровольно отвечать за них.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Делать: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– проявлять уважение и готовность выполнять совместно </w:t>
      </w:r>
      <w:proofErr w:type="gram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установленные  договоренности</w:t>
      </w:r>
      <w:proofErr w:type="gram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и правила, в том числе правила общения  с взрослыми и сверстниками в официальной обстановке школы, пользоваться простыми навыками самоконтроля и </w:t>
      </w:r>
      <w:proofErr w:type="spell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саморегуляции</w:t>
      </w:r>
      <w:proofErr w:type="spell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наблюдать и описывать проявления богатства внутреннего мира человека в его созидательной деятельности на благо семьи, в интересах школы, профессионального сообщества, страны;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объяснять, что связывает тебя с историей, культурой, судьбой твоего народа и всей России;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lastRenderedPageBreak/>
        <w:t>– испытывать чувство гордости за свой народ, свою Родину, сопереживать им в радостях и бедах и проявлять эти чувства в добрых поступках;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стремиться к взаимопониманию с представителями иных культур, мировоззрений, народов и стран, на основе взаимного интереса и уважения.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В процессе </w:t>
      </w:r>
      <w:proofErr w:type="gram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занятий  по</w:t>
      </w:r>
      <w:proofErr w:type="gram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программе учащиеся овладеют следующими  универсальными учебными действиями: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Регулятивными: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классифицировать профессии по предмету труда;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сравнивать качества людей, которых можно назвать трудолюбивым/ленивым, добросовестным/безответственным и т.д.;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учиться обнаруживать и формулировать учебную проблему и определять цель учебной деятельности совместно с учителем, искать средства ее осуществления;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учиться совместно с учителем и другими учащимися давать эмоциональную оценку деятельности класса на занятии.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Познавательными: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рассказывать о профессиях;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различать профессии и оказываемые их представителями услуги, понимать разницу между ними;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перерабатывать информацию для получения необходимого результата, в том числе и для создания нового продукта;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выделять существенные признаки, составные части объектов, понятий, делать выводы на основе обобщения знаний;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уметь передавать содержание в сжатом, выборочном или развернутом виде.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Коммуникативными: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вырабатывать индивидуальные способы собственной трудовой деятельности;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приобретать опыт общения в процессе совместного выполнения простейших трудовых операций;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– умение донести свою позицию до других, оформлять свою мысль в </w:t>
      </w:r>
      <w:proofErr w:type="gram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устной  и</w:t>
      </w:r>
      <w:proofErr w:type="gram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письменной речи;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высказывать свое мнение и обосновывать его, приводя аргументы;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совместно договариваться о правилах общения и поведения в школе и следовать им;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proofErr w:type="gramStart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  понять</w:t>
      </w:r>
      <w:proofErr w:type="gramEnd"/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 xml:space="preserve"> другие позиции (взгляды, интересы);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– учиться выполнять различные роли в группе (лидера, исполнителя, критика). Средствами формирования этих действий служит организация работы в парах и малых группах. </w:t>
      </w:r>
    </w:p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 </w:t>
      </w:r>
    </w:p>
    <w:p w:rsidR="00D23F4F" w:rsidRPr="00D23F4F" w:rsidRDefault="00D23F4F" w:rsidP="00D23F4F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lastRenderedPageBreak/>
        <w:t>2.Содержание курса внеурочной деятельности с указанием форм организации и видов деятельности.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5"/>
        <w:gridCol w:w="3402"/>
      </w:tblGrid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Формы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Профессия швея, модельер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Беседа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Профессия повар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Конкурс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Профессия водитель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Соревнование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  <w:lang w:val="ru-RU"/>
              </w:rPr>
            </w:pPr>
            <w:r w:rsidRPr="00D23F4F">
              <w:rPr>
                <w:sz w:val="24"/>
                <w:szCs w:val="24"/>
                <w:lang w:val="ru-RU"/>
              </w:rPr>
              <w:t>Труд художника для твоего дома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Тематическая викторина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«Все профессии важны</w:t>
            </w:r>
            <w:proofErr w:type="gramStart"/>
            <w:r w:rsidRPr="00D23F4F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Круглый стол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«Золотые руки»</w:t>
            </w:r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Исследование</w:t>
            </w:r>
          </w:p>
        </w:tc>
      </w:tr>
      <w:tr w:rsidR="00D23F4F" w:rsidRPr="00D23F4F" w:rsidTr="00B72D1B">
        <w:trPr>
          <w:jc w:val="center"/>
        </w:trPr>
        <w:tc>
          <w:tcPr>
            <w:tcW w:w="3825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>«Будь в форме</w:t>
            </w:r>
            <w:proofErr w:type="gramStart"/>
            <w:r w:rsidRPr="00D23F4F">
              <w:rPr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402" w:type="dxa"/>
          </w:tcPr>
          <w:p w:rsidR="00D23F4F" w:rsidRPr="00D23F4F" w:rsidRDefault="00D23F4F" w:rsidP="00D23F4F">
            <w:pPr>
              <w:spacing w:line="360" w:lineRule="auto"/>
              <w:rPr>
                <w:sz w:val="24"/>
                <w:szCs w:val="24"/>
              </w:rPr>
            </w:pPr>
            <w:r w:rsidRPr="00D23F4F">
              <w:rPr>
                <w:sz w:val="24"/>
                <w:szCs w:val="24"/>
              </w:rPr>
              <w:t xml:space="preserve">Творческая </w:t>
            </w:r>
            <w:proofErr w:type="spellStart"/>
            <w:r w:rsidRPr="00D23F4F">
              <w:rPr>
                <w:sz w:val="24"/>
                <w:szCs w:val="24"/>
              </w:rPr>
              <w:t>игра</w:t>
            </w:r>
            <w:proofErr w:type="spellEnd"/>
          </w:p>
        </w:tc>
      </w:tr>
    </w:tbl>
    <w:p w:rsidR="00D23F4F" w:rsidRPr="00D23F4F" w:rsidRDefault="00D23F4F" w:rsidP="00D23F4F">
      <w:pPr>
        <w:spacing w:after="0" w:line="360" w:lineRule="auto"/>
        <w:jc w:val="both"/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</w:pPr>
    </w:p>
    <w:p w:rsidR="00D23F4F" w:rsidRPr="00D23F4F" w:rsidRDefault="00D23F4F" w:rsidP="00D23F4F">
      <w:pPr>
        <w:spacing w:after="0" w:line="360" w:lineRule="auto"/>
        <w:jc w:val="center"/>
        <w:rPr>
          <w:rFonts w:ascii="Times New Roman" w:eastAsia="Malgun Gothic" w:hAnsi="Times New Roman" w:cs="Times New Roman"/>
          <w:b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t xml:space="preserve">3. </w:t>
      </w:r>
      <w:proofErr w:type="gramStart"/>
      <w:r w:rsidRPr="00D23F4F">
        <w:rPr>
          <w:rFonts w:ascii="Times New Roman" w:eastAsia="inherit" w:hAnsi="Times New Roman" w:cs="Times New Roman"/>
          <w:b/>
          <w:color w:val="000011"/>
          <w:sz w:val="24"/>
          <w:szCs w:val="24"/>
          <w:lang w:eastAsia="ru-RU"/>
        </w:rPr>
        <w:t>Тематическое  планирование</w:t>
      </w:r>
      <w:proofErr w:type="gramEnd"/>
    </w:p>
    <w:p w:rsidR="00D23F4F" w:rsidRPr="00D23F4F" w:rsidRDefault="00D23F4F" w:rsidP="00D23F4F">
      <w:pPr>
        <w:spacing w:after="0" w:line="360" w:lineRule="auto"/>
        <w:jc w:val="center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</w:p>
    <w:tbl>
      <w:tblPr>
        <w:tblW w:w="97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5369"/>
        <w:gridCol w:w="2268"/>
        <w:gridCol w:w="1559"/>
      </w:tblGrid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Форма, тема занятия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Дата проведения занятия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Беседа, Профессия швея, модельер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01.09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Исследование, Архитектура. Изделие «Дом»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08.09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Конкурс,  Профессия повар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15.09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Конкурс, «Профессии наших родителей»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22.09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 Профессия водитель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29.09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Тематическая викторина, Труд художника для твоего дома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06.10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Круглый стол,  «Дело мастера боится». Слова, называющие  предметы и явления традиционной русской культуры: слова, называющие занятия людей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13.10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Круглый стол,    «Все профессии важны!»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20.10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 xml:space="preserve"> 9.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Исследование, Профессия парикмахер, мастер ногтевого сервиса, стилист, визажист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27.10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Беседа, Моя семья. Древо мастеров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10.11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Из истории слов. Работа со словарем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17.11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  «Золотые руки»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24.11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Профессия инженер-программист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01.12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Конкурс, Удивительный транспорт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08.12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Круглый стол,  Профессия библиотекарь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15.12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Творческая игра, «Будь в форме!»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22.12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Профессия медицинская сестра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29.12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proofErr w:type="gramStart"/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Игра,  </w:t>
            </w:r>
            <w:r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«</w:t>
            </w:r>
            <w:proofErr w:type="gramEnd"/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Умей предупреждать болезни</w:t>
            </w:r>
            <w:r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12.01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Диспут, Автомастерская. Изделие «Фургон «Мороженое»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19.01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Скатерть-самобранка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26.01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Профессия бухгалтер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02.02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Природные богатства и труд людей – основа экономики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09.02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Кто такой мастер? Что такое призвание?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Социальное творчество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16.02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Творческая игра,  «Мир профессий большой!»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02.03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Беседа, «Как ухаживать за одеждой?»</w:t>
            </w:r>
          </w:p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«Электричество в быту»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09.03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Круглый стол, «Растениеводство», «Животноводство»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16.03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«Мир профессий»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23.03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Соревнование,  «Золотые руки»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06.04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Викторина, Диагностика уровня профессионального самоопределения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13.04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Исследование, Высадка рассады. Работа с садовыми инструментами. Рыхление почвы, прополка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20.04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Творческая игра, Переплетная мастерская. Изделие «Переплетные работы»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27.04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Круглый стол,  «Планируем будущее ребенка»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Проблемно-ценностное общение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04.05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Афиша. Изделие «Афиша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11.05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Соревнование, Радуга профессий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18.05</w:t>
            </w:r>
          </w:p>
        </w:tc>
      </w:tr>
      <w:tr w:rsidR="00D23F4F" w:rsidRPr="00D23F4F" w:rsidTr="00B72D1B">
        <w:trPr>
          <w:jc w:val="center"/>
        </w:trPr>
        <w:tc>
          <w:tcPr>
            <w:tcW w:w="58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36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both"/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 xml:space="preserve"> Конкурс, </w:t>
            </w:r>
            <w:r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«</w:t>
            </w:r>
            <w:r w:rsidRPr="00D23F4F"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Мы любим трудиться</w:t>
            </w:r>
            <w:r>
              <w:rPr>
                <w:rFonts w:ascii="Times New Roman" w:eastAsia="inherit" w:hAnsi="Times New Roman" w:cs="Times New Roman"/>
                <w:color w:val="00001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Досугово-развлекательная деятельность</w:t>
            </w:r>
          </w:p>
        </w:tc>
        <w:tc>
          <w:tcPr>
            <w:tcW w:w="155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D23F4F" w:rsidRPr="00D23F4F" w:rsidRDefault="00D23F4F" w:rsidP="00D23F4F">
            <w:pPr>
              <w:spacing w:after="0" w:line="360" w:lineRule="auto"/>
              <w:jc w:val="center"/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</w:pPr>
            <w:r w:rsidRPr="00D23F4F">
              <w:rPr>
                <w:rFonts w:ascii="Times New Roman" w:eastAsia="Malgun Gothic" w:hAnsi="Times New Roman" w:cs="Times New Roman"/>
                <w:color w:val="000011"/>
                <w:sz w:val="24"/>
                <w:szCs w:val="24"/>
                <w:lang w:eastAsia="ru-RU"/>
              </w:rPr>
              <w:t>25.05</w:t>
            </w:r>
          </w:p>
        </w:tc>
      </w:tr>
    </w:tbl>
    <w:p w:rsidR="00D23F4F" w:rsidRPr="00D23F4F" w:rsidRDefault="00D23F4F" w:rsidP="00D23F4F">
      <w:pPr>
        <w:spacing w:after="0" w:line="360" w:lineRule="auto"/>
        <w:jc w:val="both"/>
        <w:rPr>
          <w:rFonts w:ascii="Times New Roman" w:eastAsia="Malgun Gothic" w:hAnsi="Times New Roman" w:cs="Times New Roman"/>
          <w:color w:val="000011"/>
          <w:sz w:val="24"/>
          <w:szCs w:val="24"/>
          <w:lang w:eastAsia="ru-RU"/>
        </w:rPr>
      </w:pPr>
      <w:r w:rsidRPr="00D23F4F">
        <w:rPr>
          <w:rFonts w:ascii="Times New Roman" w:eastAsia="inherit" w:hAnsi="Times New Roman" w:cs="Times New Roman"/>
          <w:color w:val="000011"/>
          <w:sz w:val="24"/>
          <w:szCs w:val="24"/>
          <w:lang w:eastAsia="ru-RU"/>
        </w:rPr>
        <w:t> </w:t>
      </w:r>
    </w:p>
    <w:p w:rsidR="00C01822" w:rsidRPr="00D23F4F" w:rsidRDefault="00C01822" w:rsidP="00D23F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1822" w:rsidRPr="00D23F4F" w:rsidSect="00C0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9E2"/>
    <w:multiLevelType w:val="multilevel"/>
    <w:tmpl w:val="49B4F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5577"/>
    <w:multiLevelType w:val="multilevel"/>
    <w:tmpl w:val="1A7C5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13165F"/>
    <w:multiLevelType w:val="multilevel"/>
    <w:tmpl w:val="FE90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1A1961"/>
    <w:multiLevelType w:val="multilevel"/>
    <w:tmpl w:val="82D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A7BA4"/>
    <w:multiLevelType w:val="multilevel"/>
    <w:tmpl w:val="4BCE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22F1A"/>
    <w:multiLevelType w:val="multilevel"/>
    <w:tmpl w:val="454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733A4C"/>
    <w:multiLevelType w:val="multilevel"/>
    <w:tmpl w:val="61C0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F0E8B"/>
    <w:multiLevelType w:val="multilevel"/>
    <w:tmpl w:val="5E401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4CDC"/>
    <w:multiLevelType w:val="multilevel"/>
    <w:tmpl w:val="C4AA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6C4CF7"/>
    <w:multiLevelType w:val="multilevel"/>
    <w:tmpl w:val="ED28D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75281B"/>
    <w:multiLevelType w:val="multilevel"/>
    <w:tmpl w:val="B298E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9087E"/>
    <w:multiLevelType w:val="multilevel"/>
    <w:tmpl w:val="058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1577C"/>
    <w:multiLevelType w:val="multilevel"/>
    <w:tmpl w:val="0280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C"/>
    <w:rsid w:val="000076FB"/>
    <w:rsid w:val="00377FBC"/>
    <w:rsid w:val="00BB3146"/>
    <w:rsid w:val="00C01822"/>
    <w:rsid w:val="00D2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E9540-A552-4E3B-9C48-217F598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1822"/>
    <w:pPr>
      <w:ind w:left="720"/>
      <w:contextualSpacing/>
    </w:pPr>
  </w:style>
  <w:style w:type="table" w:styleId="a5">
    <w:name w:val="Table Grid"/>
    <w:basedOn w:val="a1"/>
    <w:rsid w:val="00D23F4F"/>
    <w:pPr>
      <w:spacing w:after="0" w:line="240" w:lineRule="auto"/>
      <w:jc w:val="both"/>
    </w:pPr>
    <w:rPr>
      <w:rFonts w:ascii="Times New Roman" w:eastAsia="Malgun Gothic" w:hAnsi="Times New Roman" w:cs="Times New Roman"/>
      <w:color w:val="000011"/>
      <w:sz w:val="20"/>
      <w:szCs w:val="20"/>
      <w:lang w:val="en-US" w:eastAsia="ru-RU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2023-01-26T04:57:00Z</dcterms:created>
  <dcterms:modified xsi:type="dcterms:W3CDTF">2023-01-26T05:37:00Z</dcterms:modified>
</cp:coreProperties>
</file>