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7"/>
        <w:ind w:firstLine="567"/>
        <w:jc w:val="center"/>
        <w:spacing w:before="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3440" cy="3724275"/>
                <wp:effectExtent l="0" t="0" r="0" b="0"/>
                <wp:docPr id="1" name="Imag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-1" t="-2" r="-1" b="-1"/>
                        <a:stretch/>
                      </pic:blipFill>
                      <pic:spPr bwMode="auto">
                        <a:xfrm>
                          <a:off x="0" y="0"/>
                          <a:ext cx="5933440" cy="3724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2pt;height:293.2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Как не попасть в печальную статистику?</w:t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год в мире, по данным ВОЗ, от хронических неинфекционных заболеваний погибает 40 млн. человек – это 7</w:t>
      </w:r>
      <w:r>
        <w:rPr>
          <w:rFonts w:ascii="Times New Roman" w:hAnsi="Times New Roman" w:cs="Times New Roman"/>
          <w:sz w:val="24"/>
          <w:szCs w:val="24"/>
        </w:rPr>
        <w:t xml:space="preserve">0% всех летальных исходов. В России тенденция не отличается: причем более 40% из эти смертей – преждевременные. То есть порядка 15 миллионов человек точно могли бы жить дольше на этой планете, если хотя бы всего лишь на мгновение задумались о профилактике.</w:t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Представьте, толь</w:t>
      </w:r>
      <w:r>
        <w:rPr>
          <w:rFonts w:ascii="Times New Roman" w:hAnsi="Times New Roman" w:cs="Times New Roman"/>
          <w:sz w:val="24"/>
          <w:szCs w:val="24"/>
        </w:rPr>
        <w:t xml:space="preserve">ко в ГАУЗ ТО «Городская поликлиника №17» на учете по сердечно-сосудистым заболеваниям состоит 13 590 пациентов, из них 10 410 – старше трудоспособного возраста. Это значит, что 3% населения, прикрепленного к поликлинике №17, в трудоспособном возрасте уже и</w:t>
      </w:r>
      <w:r>
        <w:rPr>
          <w:rFonts w:ascii="Times New Roman" w:hAnsi="Times New Roman" w:cs="Times New Roman"/>
          <w:sz w:val="24"/>
          <w:szCs w:val="24"/>
        </w:rPr>
        <w:t xml:space="preserve">меют хронические проблемы с сердцем, достаточные для того, чтобы состоять на специализированном учете в Амбулаторном центре профилактики сердечно-сосудистых катастроф. И делают вместе с врачами все, чтобы не довести себя, к примеру, до инфаркта и инсульта.</w:t>
      </w:r>
      <w:r/>
    </w:p>
    <w:p>
      <w:pPr>
        <w:pStyle w:val="597"/>
        <w:ind w:firstLine="567"/>
        <w:jc w:val="both"/>
        <w:spacing w:before="0" w:after="12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«Здесь как во фразеологизме: то, что вы еще не на учете – это наше упущение. То есть, совер</w:t>
      </w:r>
      <w:r>
        <w:rPr>
          <w:rFonts w:ascii="Times New Roman" w:hAnsi="Times New Roman" w:cs="Times New Roman"/>
          <w:sz w:val="24"/>
          <w:szCs w:val="24"/>
        </w:rPr>
        <w:t xml:space="preserve">шенно очевидно, что людей, имеющих проблемы с сердцем или сосудами гораздо больше. И единственная возможность «поймать» их болезнь, которая уже разрушает организм, но еще «не болит» – это различные виды профилактических мероприятий. Представьте, что в этот</w:t>
      </w:r>
      <w:r>
        <w:rPr>
          <w:rFonts w:ascii="Times New Roman" w:hAnsi="Times New Roman" w:cs="Times New Roman"/>
          <w:sz w:val="24"/>
          <w:szCs w:val="24"/>
        </w:rPr>
        <w:t xml:space="preserve"> центр за год впервые были направлены 745 человек – из них на диспансеризации было выявлено 99. То есть 600 человек уже как-то ощутили проблему со здоровьем, а значит – это уже запоздало принимаемые меры. Если вы придете на диспансеризацию, то все равно за</w:t>
      </w:r>
      <w:r>
        <w:rPr>
          <w:rFonts w:ascii="Times New Roman" w:hAnsi="Times New Roman" w:cs="Times New Roman"/>
          <w:sz w:val="24"/>
          <w:szCs w:val="24"/>
        </w:rPr>
        <w:t xml:space="preserve">метим какие-то факторы риска, еще раз напомним, что-то про питание, про физкультуру – в зависимости от анализов. Так или иначе, но кого-то заставляет задумываться», – рассказывает заведующий отделением профилактики городской поликлиники №17 Любовь Путрова.</w:t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в каких-то случаях определенную роль имеют наследственность, но все-таки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50% вклада в развитие хронических заболеваний вносят основные 7 факторов риска: курение, нерациональное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питание, низкая физическая активность, избыточное потребление алкоголя, повышенный уровень артериального давления, повышенный уровень холестерина в крови, ожирение. И самое важное, что изменение образа жизни и наследственные факторы риска может отсрочить.</w:t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«Очевидно, что самым действенным методом профилактики является соблюдение принципов здорового питания, повышение физической активности и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тказ от вредных привычек. Но мы не всегда сами можем обратить внимание на это, поэтому важнейшую роль в профилактике заболеваний играет контроль за состоянием здоровья, регулярное прохождение профилактических медицинских осмотров и диспансеризации. Потому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что здесь, если не вы, то мы скажем: что с холестерином, как уровень сахара, в какую сторону поработать с индексом массы тела. Чем раньше вы начнете регулярно приходить к нам – тем больше шансов предотвратить многие зачатки будущих хронических патологий», </w:t>
      </w: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резюмирует Любовь Путрова.</w:t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597"/>
        <w:ind w:firstLine="567"/>
        <w:jc w:val="both"/>
        <w:spacing w:before="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Александра Малыгина, пресс-служба ГАУЗ ТО «Городская поликлиника №17»</w:t>
      </w:r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7"/>
    <w:next w:val="597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7"/>
    <w:next w:val="597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7"/>
    <w:next w:val="597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7"/>
    <w:next w:val="597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7"/>
    <w:next w:val="597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7"/>
    <w:next w:val="597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7"/>
    <w:next w:val="597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7"/>
    <w:next w:val="597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7"/>
    <w:next w:val="597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597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597"/>
    <w:next w:val="597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7"/>
    <w:next w:val="597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7"/>
    <w:next w:val="597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7"/>
    <w:next w:val="597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7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7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character" w:styleId="46">
    <w:name w:val="Caption Char"/>
    <w:basedOn w:val="604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7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7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7"/>
    <w:next w:val="597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7"/>
    <w:next w:val="597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7"/>
    <w:next w:val="597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7"/>
    <w:next w:val="597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7"/>
    <w:next w:val="597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7"/>
    <w:next w:val="597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7"/>
    <w:next w:val="597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7"/>
    <w:next w:val="597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7"/>
    <w:next w:val="597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7"/>
    <w:next w:val="597"/>
    <w:uiPriority w:val="99"/>
    <w:unhideWhenUsed/>
    <w:pPr>
      <w:spacing w:after="0" w:afterAutospacing="0"/>
    </w:pPr>
  </w:style>
  <w:style w:type="paragraph" w:styleId="597" w:default="1">
    <w:name w:val="Normal"/>
    <w:qFormat/>
    <w:pPr>
      <w:spacing w:before="0" w:after="200" w:line="276" w:lineRule="auto"/>
      <w:widowControl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character" w:styleId="598">
    <w:name w:val="Основной шрифт абзаца"/>
    <w:qFormat/>
  </w:style>
  <w:style w:type="character" w:styleId="599">
    <w:name w:val="fontstyle01"/>
    <w:qFormat/>
    <w:rPr>
      <w:rFonts w:ascii="Times New Roman" w:hAnsi="Times New Roman" w:cs="Times New Roman"/>
      <w:color w:val="000000"/>
      <w:sz w:val="28"/>
      <w:szCs w:val="28"/>
    </w:rPr>
  </w:style>
  <w:style w:type="character" w:styleId="600">
    <w:name w:val="fontstyle21"/>
    <w:qFormat/>
    <w:rPr>
      <w:rFonts w:ascii="Arial" w:hAnsi="Arial" w:cs="Arial"/>
      <w:color w:val="000000"/>
      <w:sz w:val="22"/>
      <w:szCs w:val="22"/>
    </w:rPr>
  </w:style>
  <w:style w:type="paragraph" w:styleId="601">
    <w:name w:val="Heading"/>
    <w:basedOn w:val="597"/>
    <w:next w:val="602"/>
    <w:qFormat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602">
    <w:name w:val="Body Text"/>
    <w:basedOn w:val="597"/>
    <w:pPr>
      <w:spacing w:before="0" w:after="140" w:line="276" w:lineRule="auto"/>
    </w:pPr>
  </w:style>
  <w:style w:type="paragraph" w:styleId="603">
    <w:name w:val="List"/>
    <w:basedOn w:val="602"/>
  </w:style>
  <w:style w:type="paragraph" w:styleId="604">
    <w:name w:val="Caption"/>
    <w:basedOn w:val="59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605">
    <w:name w:val="Index"/>
    <w:basedOn w:val="597"/>
    <w:qFormat/>
    <w:pPr>
      <w:suppressLineNumbers/>
    </w:pPr>
  </w:style>
  <w:style w:type="character" w:styleId="657" w:default="1">
    <w:name w:val="Default Paragraph Font"/>
    <w:uiPriority w:val="1"/>
    <w:semiHidden/>
    <w:unhideWhenUsed/>
  </w:style>
  <w:style w:type="numbering" w:styleId="658" w:default="1">
    <w:name w:val="No List"/>
    <w:uiPriority w:val="99"/>
    <w:semiHidden/>
    <w:unhideWhenUsed/>
  </w:style>
  <w:style w:type="table" w:styleId="65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> </cp:keywords>
  <dc:description/>
  <dc:language>en-US</dc:language>
  <cp:lastModifiedBy>Мария Омельченко</cp:lastModifiedBy>
  <cp:revision>3</cp:revision>
  <dcterms:created xsi:type="dcterms:W3CDTF">2023-01-16T16:11:00Z</dcterms:created>
  <dcterms:modified xsi:type="dcterms:W3CDTF">2023-01-18T07:54:32Z</dcterms:modified>
</cp:coreProperties>
</file>