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D4" w:rsidRPr="0029156C" w:rsidRDefault="007E1CD4" w:rsidP="007E1CD4">
      <w:pPr>
        <w:tabs>
          <w:tab w:val="left" w:pos="1275"/>
        </w:tabs>
        <w:ind w:left="5387" w:right="110"/>
        <w:jc w:val="both"/>
        <w:rPr>
          <w:sz w:val="22"/>
          <w:szCs w:val="22"/>
        </w:rPr>
      </w:pPr>
      <w:r w:rsidRPr="0029156C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7E1CD4" w:rsidRPr="0029156C" w:rsidRDefault="007E1CD4" w:rsidP="007E1CD4">
      <w:pPr>
        <w:ind w:left="5387"/>
        <w:jc w:val="both"/>
        <w:rPr>
          <w:sz w:val="22"/>
          <w:szCs w:val="22"/>
        </w:rPr>
      </w:pPr>
      <w:r w:rsidRPr="0029156C">
        <w:rPr>
          <w:sz w:val="22"/>
          <w:szCs w:val="22"/>
        </w:rPr>
        <w:t>к приказу МАОУ СОШ №2</w:t>
      </w:r>
      <w:r>
        <w:rPr>
          <w:sz w:val="22"/>
          <w:szCs w:val="22"/>
        </w:rPr>
        <w:t xml:space="preserve"> </w:t>
      </w:r>
      <w:r w:rsidRPr="0029156C">
        <w:rPr>
          <w:sz w:val="22"/>
          <w:szCs w:val="22"/>
        </w:rPr>
        <w:t>«Об утверждении Положения</w:t>
      </w:r>
      <w:r>
        <w:rPr>
          <w:sz w:val="22"/>
          <w:szCs w:val="22"/>
        </w:rPr>
        <w:t xml:space="preserve"> </w:t>
      </w:r>
      <w:r w:rsidRPr="0029156C">
        <w:rPr>
          <w:sz w:val="22"/>
          <w:szCs w:val="22"/>
        </w:rPr>
        <w:t>о системе наставничества,</w:t>
      </w:r>
      <w:r>
        <w:rPr>
          <w:sz w:val="22"/>
          <w:szCs w:val="22"/>
        </w:rPr>
        <w:t xml:space="preserve"> </w:t>
      </w:r>
      <w:r w:rsidRPr="0029156C">
        <w:rPr>
          <w:sz w:val="22"/>
          <w:szCs w:val="22"/>
        </w:rPr>
        <w:t>дорожной карты по реализации</w:t>
      </w:r>
      <w:r>
        <w:rPr>
          <w:sz w:val="22"/>
          <w:szCs w:val="22"/>
        </w:rPr>
        <w:t xml:space="preserve"> </w:t>
      </w:r>
      <w:r w:rsidRPr="0029156C">
        <w:rPr>
          <w:sz w:val="22"/>
          <w:szCs w:val="22"/>
        </w:rPr>
        <w:t>системы наставничества в МАОУ СОШ №2</w:t>
      </w:r>
      <w:r>
        <w:rPr>
          <w:sz w:val="22"/>
          <w:szCs w:val="22"/>
        </w:rPr>
        <w:t xml:space="preserve">» </w:t>
      </w:r>
      <w:r w:rsidRPr="0029156C">
        <w:rPr>
          <w:sz w:val="22"/>
          <w:szCs w:val="22"/>
        </w:rPr>
        <w:t xml:space="preserve">от </w:t>
      </w:r>
      <w:r>
        <w:rPr>
          <w:sz w:val="22"/>
          <w:szCs w:val="22"/>
        </w:rPr>
        <w:t>04</w:t>
      </w:r>
      <w:r w:rsidRPr="00E21951">
        <w:rPr>
          <w:sz w:val="22"/>
          <w:szCs w:val="22"/>
        </w:rPr>
        <w:t>.04.2022</w:t>
      </w:r>
      <w:r w:rsidRPr="0029156C">
        <w:rPr>
          <w:sz w:val="22"/>
          <w:szCs w:val="22"/>
        </w:rPr>
        <w:t xml:space="preserve"> г. </w:t>
      </w:r>
      <w:r w:rsidRPr="00A0112B">
        <w:rPr>
          <w:sz w:val="22"/>
          <w:szCs w:val="22"/>
        </w:rPr>
        <w:t>№</w:t>
      </w:r>
      <w:r>
        <w:rPr>
          <w:sz w:val="22"/>
          <w:szCs w:val="22"/>
        </w:rPr>
        <w:t xml:space="preserve"> 129</w:t>
      </w:r>
    </w:p>
    <w:p w:rsidR="007E1CD4" w:rsidRDefault="007E1CD4" w:rsidP="007E1CD4">
      <w:pPr>
        <w:jc w:val="right"/>
        <w:rPr>
          <w:sz w:val="22"/>
          <w:szCs w:val="22"/>
        </w:rPr>
      </w:pPr>
    </w:p>
    <w:p w:rsidR="007E1CD4" w:rsidRPr="00A0112B" w:rsidRDefault="007E1CD4" w:rsidP="007E1CD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112B">
        <w:rPr>
          <w:rFonts w:eastAsia="Calibri"/>
          <w:b/>
          <w:sz w:val="28"/>
          <w:szCs w:val="28"/>
          <w:lang w:eastAsia="en-US"/>
        </w:rPr>
        <w:t xml:space="preserve">Дорожная карта </w:t>
      </w:r>
    </w:p>
    <w:p w:rsidR="007E1CD4" w:rsidRPr="00A0112B" w:rsidRDefault="007E1CD4" w:rsidP="007E1CD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112B">
        <w:rPr>
          <w:rFonts w:eastAsia="Calibri"/>
          <w:b/>
          <w:sz w:val="28"/>
          <w:szCs w:val="28"/>
          <w:lang w:eastAsia="en-US"/>
        </w:rPr>
        <w:t>по реализации системы наставничества   в МАОУ СОШ №2</w:t>
      </w:r>
    </w:p>
    <w:p w:rsidR="007E1CD4" w:rsidRPr="00217AB4" w:rsidRDefault="007E1CD4" w:rsidP="007E1CD4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1559"/>
        <w:gridCol w:w="1985"/>
      </w:tblGrid>
      <w:tr w:rsidR="007E1CD4" w:rsidRPr="00217AB4" w:rsidTr="00A73839">
        <w:tc>
          <w:tcPr>
            <w:tcW w:w="6522" w:type="dxa"/>
            <w:shd w:val="clear" w:color="auto" w:fill="auto"/>
          </w:tcPr>
          <w:p w:rsidR="007E1CD4" w:rsidRPr="00217AB4" w:rsidRDefault="007E1CD4" w:rsidP="00A738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7E1CD4" w:rsidRPr="00217AB4" w:rsidRDefault="007E1CD4" w:rsidP="00A738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985" w:type="dxa"/>
            <w:shd w:val="clear" w:color="auto" w:fill="auto"/>
          </w:tcPr>
          <w:p w:rsidR="007E1CD4" w:rsidRPr="00217AB4" w:rsidRDefault="007E1CD4" w:rsidP="00A738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7E1CD4" w:rsidRPr="00217AB4" w:rsidTr="00A73839">
        <w:tc>
          <w:tcPr>
            <w:tcW w:w="6522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Arial"/>
                <w:w w:val="105"/>
                <w:sz w:val="22"/>
                <w:szCs w:val="22"/>
                <w:lang w:eastAsia="en-US"/>
              </w:rPr>
            </w:pPr>
            <w:r w:rsidRPr="00217AB4">
              <w:rPr>
                <w:rFonts w:eastAsia="Arial"/>
                <w:w w:val="105"/>
                <w:sz w:val="22"/>
                <w:szCs w:val="22"/>
                <w:lang w:eastAsia="en-US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7E1CD4" w:rsidRPr="00217AB4" w:rsidRDefault="007E1CD4" w:rsidP="00A73839">
            <w:pPr>
              <w:rPr>
                <w:rFonts w:eastAsia="Arial"/>
                <w:w w:val="105"/>
                <w:sz w:val="22"/>
                <w:szCs w:val="22"/>
                <w:lang w:eastAsia="en-US"/>
              </w:rPr>
            </w:pPr>
            <w:r w:rsidRPr="00217AB4">
              <w:rPr>
                <w:rFonts w:eastAsia="Arial"/>
                <w:w w:val="105"/>
                <w:sz w:val="22"/>
                <w:szCs w:val="22"/>
                <w:lang w:eastAsia="en-US"/>
              </w:rPr>
              <w:t>-Положение о системе наставничества педагогических работников в МАОУ СОШ №2;</w:t>
            </w:r>
          </w:p>
          <w:p w:rsidR="007E1CD4" w:rsidRPr="00217AB4" w:rsidRDefault="007E1CD4" w:rsidP="00A73839">
            <w:pPr>
              <w:rPr>
                <w:rFonts w:eastAsia="Arial"/>
                <w:w w:val="105"/>
                <w:sz w:val="22"/>
                <w:szCs w:val="22"/>
                <w:lang w:eastAsia="en-US"/>
              </w:rPr>
            </w:pPr>
            <w:r w:rsidRPr="00217AB4">
              <w:rPr>
                <w:rFonts w:eastAsia="Arial"/>
                <w:w w:val="105"/>
                <w:sz w:val="22"/>
                <w:szCs w:val="22"/>
                <w:lang w:eastAsia="en-US"/>
              </w:rPr>
              <w:t>-Дорожная карта (план мероприятий) по реализации системы наставничества в МАОУ СОШ №2;</w:t>
            </w:r>
          </w:p>
          <w:p w:rsidR="007E1CD4" w:rsidRPr="00217AB4" w:rsidRDefault="007E1CD4" w:rsidP="00A73839">
            <w:pPr>
              <w:rPr>
                <w:sz w:val="22"/>
                <w:szCs w:val="22"/>
              </w:rPr>
            </w:pPr>
            <w:r w:rsidRPr="00217AB4">
              <w:rPr>
                <w:rFonts w:eastAsia="Arial"/>
                <w:w w:val="105"/>
                <w:sz w:val="22"/>
                <w:szCs w:val="22"/>
                <w:lang w:eastAsia="en-US"/>
              </w:rPr>
              <w:t xml:space="preserve">-Приказ «Об </w:t>
            </w:r>
            <w:r w:rsidRPr="00217AB4">
              <w:rPr>
                <w:sz w:val="22"/>
                <w:szCs w:val="22"/>
              </w:rPr>
              <w:t>утверждении Положения о системе наставничества, дорожной карты по реализации системы наставничества в МАОУ СОШ №2»;</w:t>
            </w:r>
          </w:p>
          <w:p w:rsidR="007E1CD4" w:rsidRPr="00217AB4" w:rsidRDefault="007E1CD4" w:rsidP="00A73839">
            <w:pPr>
              <w:rPr>
                <w:rFonts w:eastAsia="Arial"/>
                <w:w w:val="105"/>
                <w:sz w:val="22"/>
                <w:szCs w:val="22"/>
                <w:lang w:eastAsia="en-US"/>
              </w:rPr>
            </w:pPr>
            <w:r w:rsidRPr="00217AB4">
              <w:rPr>
                <w:rFonts w:eastAsia="Arial"/>
                <w:w w:val="105"/>
                <w:sz w:val="22"/>
                <w:szCs w:val="22"/>
                <w:lang w:eastAsia="en-US"/>
              </w:rPr>
              <w:t xml:space="preserve">-Назначение </w:t>
            </w:r>
            <w:r w:rsidRPr="00217AB4">
              <w:rPr>
                <w:sz w:val="22"/>
                <w:szCs w:val="22"/>
              </w:rPr>
              <w:t>наставников реализации целевой модели наставничества в МАОУ СОШ №2.</w:t>
            </w:r>
          </w:p>
        </w:tc>
        <w:tc>
          <w:tcPr>
            <w:tcW w:w="1559" w:type="dxa"/>
            <w:shd w:val="clear" w:color="auto" w:fill="auto"/>
          </w:tcPr>
          <w:p w:rsidR="007E1CD4" w:rsidRPr="00217AB4" w:rsidRDefault="007E1CD4" w:rsidP="00A738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До 30.04.2022</w:t>
            </w:r>
          </w:p>
        </w:tc>
        <w:tc>
          <w:tcPr>
            <w:tcW w:w="1985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заместитель директора по МР</w:t>
            </w:r>
          </w:p>
        </w:tc>
      </w:tr>
      <w:tr w:rsidR="007E1CD4" w:rsidRPr="00217AB4" w:rsidTr="00A73839">
        <w:tc>
          <w:tcPr>
            <w:tcW w:w="6522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Информирование педагогических работников образовательной организации  о внедрении системы наставничества.</w:t>
            </w:r>
          </w:p>
        </w:tc>
        <w:tc>
          <w:tcPr>
            <w:tcW w:w="1559" w:type="dxa"/>
            <w:shd w:val="clear" w:color="auto" w:fill="auto"/>
          </w:tcPr>
          <w:p w:rsidR="007E1CD4" w:rsidRPr="00217AB4" w:rsidRDefault="007E1CD4" w:rsidP="00A738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До 30.04.2022</w:t>
            </w:r>
          </w:p>
        </w:tc>
        <w:tc>
          <w:tcPr>
            <w:tcW w:w="1985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  <w:p w:rsidR="007E1CD4" w:rsidRPr="00217AB4" w:rsidRDefault="007E1CD4" w:rsidP="00A738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1CD4" w:rsidRPr="00217AB4" w:rsidTr="00A73839">
        <w:tc>
          <w:tcPr>
            <w:tcW w:w="6522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Выбор формы наставничества, реализуемой в рамках текущей программы наставничества.</w:t>
            </w:r>
          </w:p>
        </w:tc>
        <w:tc>
          <w:tcPr>
            <w:tcW w:w="1559" w:type="dxa"/>
            <w:shd w:val="clear" w:color="auto" w:fill="auto"/>
          </w:tcPr>
          <w:p w:rsidR="007E1CD4" w:rsidRPr="00217AB4" w:rsidRDefault="007E1CD4" w:rsidP="00A738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До 16.05.2022</w:t>
            </w:r>
          </w:p>
        </w:tc>
        <w:tc>
          <w:tcPr>
            <w:tcW w:w="1985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1CD4" w:rsidRPr="00217AB4" w:rsidTr="00A73839">
        <w:tc>
          <w:tcPr>
            <w:tcW w:w="6522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Формирование банка наставляемых (</w:t>
            </w:r>
            <w:r w:rsidRPr="00217AB4">
              <w:rPr>
                <w:rFonts w:eastAsia="Arial"/>
                <w:w w:val="105"/>
                <w:sz w:val="22"/>
                <w:szCs w:val="22"/>
                <w:lang w:eastAsia="en-US"/>
              </w:rPr>
              <w:t>сбор информации о профессиональных запросах педагогов, обеспечение согласий на сбор и обработку персональных данных).</w:t>
            </w:r>
          </w:p>
        </w:tc>
        <w:tc>
          <w:tcPr>
            <w:tcW w:w="1559" w:type="dxa"/>
            <w:shd w:val="clear" w:color="auto" w:fill="auto"/>
          </w:tcPr>
          <w:p w:rsidR="007E1CD4" w:rsidRPr="00217AB4" w:rsidRDefault="007E1CD4" w:rsidP="00A7383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До 16.05.2022</w:t>
            </w:r>
          </w:p>
        </w:tc>
        <w:tc>
          <w:tcPr>
            <w:tcW w:w="1985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Куратор</w:t>
            </w:r>
          </w:p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наставник</w:t>
            </w:r>
          </w:p>
          <w:p w:rsidR="007E1CD4" w:rsidRPr="00217AB4" w:rsidRDefault="007E1CD4" w:rsidP="00A738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1CD4" w:rsidRPr="00217AB4" w:rsidTr="00A73839">
        <w:tc>
          <w:tcPr>
            <w:tcW w:w="6522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Arial"/>
                <w:w w:val="105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w w:val="110"/>
                <w:sz w:val="22"/>
                <w:szCs w:val="22"/>
                <w:lang w:eastAsia="en-US"/>
              </w:rPr>
              <w:t>Формирование банка</w:t>
            </w:r>
            <w:r w:rsidRPr="00217AB4">
              <w:rPr>
                <w:rFonts w:eastAsia="Calibri"/>
                <w:spacing w:val="1"/>
                <w:w w:val="110"/>
                <w:sz w:val="22"/>
                <w:szCs w:val="22"/>
                <w:lang w:eastAsia="en-US"/>
              </w:rPr>
              <w:t xml:space="preserve"> </w:t>
            </w:r>
            <w:r w:rsidRPr="00217AB4">
              <w:rPr>
                <w:rFonts w:eastAsia="Calibri"/>
                <w:w w:val="105"/>
                <w:sz w:val="22"/>
                <w:szCs w:val="22"/>
                <w:lang w:eastAsia="en-US"/>
              </w:rPr>
              <w:t>наставников (</w:t>
            </w:r>
            <w:r w:rsidRPr="00217AB4">
              <w:rPr>
                <w:rFonts w:eastAsia="Arial"/>
                <w:w w:val="105"/>
                <w:sz w:val="22"/>
                <w:szCs w:val="22"/>
                <w:lang w:eastAsia="en-US"/>
              </w:rPr>
              <w:t>анкетирование потенциальных наставников, желающих принять участие в программе наставничества, сбор и обработка персональных данных</w:t>
            </w:r>
            <w:r w:rsidRPr="00217AB4">
              <w:rPr>
                <w:rFonts w:eastAsia="Calibri"/>
                <w:w w:val="105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1559" w:type="dxa"/>
            <w:shd w:val="clear" w:color="auto" w:fill="auto"/>
          </w:tcPr>
          <w:p w:rsidR="007E1CD4" w:rsidRPr="00217AB4" w:rsidRDefault="007E1CD4" w:rsidP="00A7383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До 16.05.2022</w:t>
            </w:r>
          </w:p>
        </w:tc>
        <w:tc>
          <w:tcPr>
            <w:tcW w:w="1985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Куратор</w:t>
            </w:r>
          </w:p>
          <w:p w:rsidR="007E1CD4" w:rsidRPr="00217AB4" w:rsidRDefault="007E1CD4" w:rsidP="00A738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1CD4" w:rsidRPr="00217AB4" w:rsidTr="00A73839">
        <w:tc>
          <w:tcPr>
            <w:tcW w:w="6522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color w:val="000000"/>
                <w:sz w:val="22"/>
                <w:szCs w:val="22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</w:tc>
        <w:tc>
          <w:tcPr>
            <w:tcW w:w="1559" w:type="dxa"/>
            <w:shd w:val="clear" w:color="auto" w:fill="auto"/>
          </w:tcPr>
          <w:p w:rsidR="007E1CD4" w:rsidRPr="00217AB4" w:rsidRDefault="007E1CD4" w:rsidP="00A738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До 18.05.2022</w:t>
            </w:r>
          </w:p>
        </w:tc>
        <w:tc>
          <w:tcPr>
            <w:tcW w:w="1985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Куратор</w:t>
            </w:r>
          </w:p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наставник</w:t>
            </w:r>
          </w:p>
        </w:tc>
      </w:tr>
      <w:tr w:rsidR="007E1CD4" w:rsidRPr="00217AB4" w:rsidTr="00A73839">
        <w:tc>
          <w:tcPr>
            <w:tcW w:w="6522" w:type="dxa"/>
            <w:shd w:val="clear" w:color="auto" w:fill="auto"/>
          </w:tcPr>
          <w:p w:rsidR="007E1CD4" w:rsidRPr="00217AB4" w:rsidRDefault="007E1CD4" w:rsidP="00A73839">
            <w:pPr>
              <w:widowControl w:val="0"/>
              <w:tabs>
                <w:tab w:val="left" w:pos="390"/>
              </w:tabs>
              <w:autoSpaceDE w:val="0"/>
              <w:autoSpaceDN w:val="0"/>
              <w:rPr>
                <w:rFonts w:eastAsia="Arial"/>
                <w:w w:val="105"/>
                <w:sz w:val="22"/>
                <w:szCs w:val="22"/>
                <w:lang w:eastAsia="en-US"/>
              </w:rPr>
            </w:pPr>
            <w:r w:rsidRPr="00217AB4">
              <w:rPr>
                <w:rFonts w:eastAsia="Arial"/>
                <w:w w:val="105"/>
                <w:sz w:val="22"/>
                <w:szCs w:val="22"/>
                <w:lang w:eastAsia="en-US"/>
              </w:rPr>
              <w:t>Обучение наставников для работы с наставляемыми:</w:t>
            </w:r>
          </w:p>
          <w:p w:rsidR="007E1CD4" w:rsidRPr="00217AB4" w:rsidRDefault="007E1CD4" w:rsidP="00A73839">
            <w:pPr>
              <w:widowControl w:val="0"/>
              <w:tabs>
                <w:tab w:val="left" w:pos="256"/>
              </w:tabs>
              <w:autoSpaceDE w:val="0"/>
              <w:autoSpaceDN w:val="0"/>
              <w:rPr>
                <w:rFonts w:eastAsia="Arial"/>
                <w:w w:val="105"/>
                <w:sz w:val="22"/>
                <w:szCs w:val="22"/>
                <w:lang w:eastAsia="en-US"/>
              </w:rPr>
            </w:pPr>
            <w:r w:rsidRPr="00217AB4">
              <w:rPr>
                <w:rFonts w:eastAsia="Arial"/>
                <w:w w:val="105"/>
                <w:sz w:val="22"/>
                <w:szCs w:val="22"/>
                <w:lang w:eastAsia="en-US"/>
              </w:rPr>
              <w:t>-подготовка методических материалов для сопровождения наставнической деятельности;</w:t>
            </w:r>
          </w:p>
          <w:p w:rsidR="007E1CD4" w:rsidRPr="00217AB4" w:rsidRDefault="007E1CD4" w:rsidP="00A7383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Arial"/>
                <w:w w:val="105"/>
                <w:sz w:val="22"/>
                <w:szCs w:val="22"/>
                <w:lang w:eastAsia="en-US"/>
              </w:rPr>
              <w:t>-проведение консультаций, организация курсов повышения квалификации.</w:t>
            </w:r>
          </w:p>
        </w:tc>
        <w:tc>
          <w:tcPr>
            <w:tcW w:w="1559" w:type="dxa"/>
            <w:shd w:val="clear" w:color="auto" w:fill="auto"/>
          </w:tcPr>
          <w:p w:rsidR="007E1CD4" w:rsidRPr="00217AB4" w:rsidRDefault="007E1CD4" w:rsidP="00A7383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Сентябрь –декабрь 2022</w:t>
            </w:r>
          </w:p>
        </w:tc>
        <w:tc>
          <w:tcPr>
            <w:tcW w:w="1985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Куратор</w:t>
            </w:r>
          </w:p>
          <w:p w:rsidR="007E1CD4" w:rsidRPr="00217AB4" w:rsidRDefault="007E1CD4" w:rsidP="00A738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1CD4" w:rsidRPr="00217AB4" w:rsidTr="00A73839">
        <w:tc>
          <w:tcPr>
            <w:tcW w:w="6522" w:type="dxa"/>
            <w:shd w:val="clear" w:color="auto" w:fill="auto"/>
          </w:tcPr>
          <w:p w:rsidR="007E1CD4" w:rsidRPr="00217AB4" w:rsidRDefault="007E1CD4" w:rsidP="00A73839">
            <w:pPr>
              <w:widowControl w:val="0"/>
              <w:tabs>
                <w:tab w:val="left" w:pos="390"/>
              </w:tabs>
              <w:autoSpaceDE w:val="0"/>
              <w:autoSpaceDN w:val="0"/>
              <w:rPr>
                <w:rFonts w:eastAsia="Arial"/>
                <w:w w:val="105"/>
                <w:sz w:val="22"/>
                <w:szCs w:val="22"/>
                <w:lang w:eastAsia="en-US"/>
              </w:rPr>
            </w:pPr>
            <w:r w:rsidRPr="00217AB4">
              <w:rPr>
                <w:rFonts w:eastAsia="Arial"/>
                <w:w w:val="105"/>
                <w:sz w:val="22"/>
                <w:szCs w:val="22"/>
                <w:lang w:eastAsia="en-US"/>
              </w:rPr>
              <w:t>Организация встреч наставников и наставляемых</w:t>
            </w:r>
          </w:p>
        </w:tc>
        <w:tc>
          <w:tcPr>
            <w:tcW w:w="1559" w:type="dxa"/>
            <w:shd w:val="clear" w:color="auto" w:fill="auto"/>
          </w:tcPr>
          <w:p w:rsidR="007E1CD4" w:rsidRPr="00217AB4" w:rsidRDefault="007E1CD4" w:rsidP="00A7383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До 01.09.2022</w:t>
            </w:r>
          </w:p>
        </w:tc>
        <w:tc>
          <w:tcPr>
            <w:tcW w:w="1985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Куратор</w:t>
            </w:r>
          </w:p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наставник</w:t>
            </w:r>
          </w:p>
        </w:tc>
      </w:tr>
      <w:tr w:rsidR="007E1CD4" w:rsidRPr="00217AB4" w:rsidTr="00A73839">
        <w:tc>
          <w:tcPr>
            <w:tcW w:w="6522" w:type="dxa"/>
            <w:shd w:val="clear" w:color="auto" w:fill="auto"/>
          </w:tcPr>
          <w:p w:rsidR="007E1CD4" w:rsidRPr="00217AB4" w:rsidRDefault="007E1CD4" w:rsidP="00A7383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color w:val="000000"/>
                <w:sz w:val="22"/>
                <w:szCs w:val="22"/>
              </w:rPr>
              <w:t>Реализация  программы наставничества</w:t>
            </w:r>
          </w:p>
        </w:tc>
        <w:tc>
          <w:tcPr>
            <w:tcW w:w="1559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Куратор</w:t>
            </w:r>
          </w:p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наставник</w:t>
            </w:r>
          </w:p>
        </w:tc>
      </w:tr>
      <w:tr w:rsidR="007E1CD4" w:rsidRPr="00217AB4" w:rsidTr="00A73839">
        <w:tc>
          <w:tcPr>
            <w:tcW w:w="6522" w:type="dxa"/>
            <w:shd w:val="clear" w:color="auto" w:fill="auto"/>
          </w:tcPr>
          <w:p w:rsidR="007E1CD4" w:rsidRPr="00217AB4" w:rsidRDefault="007E1CD4" w:rsidP="00A73839">
            <w:pPr>
              <w:rPr>
                <w:color w:val="000000"/>
                <w:sz w:val="22"/>
                <w:szCs w:val="22"/>
              </w:rPr>
            </w:pPr>
            <w:r w:rsidRPr="00217AB4">
              <w:rPr>
                <w:color w:val="000000"/>
                <w:sz w:val="22"/>
                <w:szCs w:val="22"/>
              </w:rPr>
              <w:t>Анкетирование участников (мониторинг личной удовлетворенности участием в программе наставничества)</w:t>
            </w:r>
          </w:p>
        </w:tc>
        <w:tc>
          <w:tcPr>
            <w:tcW w:w="1559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Май 2023</w:t>
            </w:r>
          </w:p>
        </w:tc>
        <w:tc>
          <w:tcPr>
            <w:tcW w:w="1985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Куратор</w:t>
            </w:r>
          </w:p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1CD4" w:rsidRPr="00217AB4" w:rsidTr="00A73839">
        <w:tc>
          <w:tcPr>
            <w:tcW w:w="6522" w:type="dxa"/>
            <w:shd w:val="clear" w:color="auto" w:fill="auto"/>
          </w:tcPr>
          <w:p w:rsidR="007E1CD4" w:rsidRPr="00217AB4" w:rsidRDefault="007E1CD4" w:rsidP="00A73839">
            <w:pPr>
              <w:widowControl w:val="0"/>
              <w:tabs>
                <w:tab w:val="left" w:pos="680"/>
                <w:tab w:val="left" w:pos="681"/>
                <w:tab w:val="left" w:pos="2390"/>
                <w:tab w:val="left" w:pos="4158"/>
              </w:tabs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w w:val="105"/>
                <w:sz w:val="22"/>
                <w:szCs w:val="22"/>
                <w:lang w:eastAsia="en-US"/>
              </w:rPr>
              <w:t xml:space="preserve">Завершение </w:t>
            </w:r>
            <w:r w:rsidRPr="00217AB4">
              <w:rPr>
                <w:rFonts w:eastAsia="Calibri"/>
                <w:spacing w:val="-61"/>
                <w:sz w:val="22"/>
                <w:szCs w:val="22"/>
                <w:lang w:eastAsia="en-US"/>
              </w:rPr>
              <w:t xml:space="preserve">     </w:t>
            </w:r>
            <w:r w:rsidRPr="00217AB4">
              <w:rPr>
                <w:rFonts w:eastAsia="Calibri"/>
                <w:sz w:val="22"/>
                <w:szCs w:val="22"/>
                <w:lang w:eastAsia="en-US"/>
              </w:rPr>
              <w:t>программ</w:t>
            </w:r>
            <w:r w:rsidRPr="00217AB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ы </w:t>
            </w:r>
            <w:r w:rsidRPr="00217AB4">
              <w:rPr>
                <w:rFonts w:eastAsia="Calibri"/>
                <w:sz w:val="22"/>
                <w:szCs w:val="22"/>
                <w:lang w:eastAsia="en-US"/>
              </w:rPr>
              <w:t>наставничества (</w:t>
            </w:r>
            <w:r w:rsidRPr="00217AB4">
              <w:rPr>
                <w:rFonts w:eastAsia="Arial"/>
                <w:color w:val="0F0F0F"/>
                <w:sz w:val="22"/>
                <w:szCs w:val="22"/>
                <w:lang w:eastAsia="en-US"/>
              </w:rPr>
              <w:t xml:space="preserve">проведение </w:t>
            </w:r>
            <w:r w:rsidRPr="00217AB4">
              <w:rPr>
                <w:rFonts w:eastAsia="Arial"/>
                <w:color w:val="161616"/>
                <w:sz w:val="22"/>
                <w:szCs w:val="22"/>
                <w:lang w:eastAsia="en-US"/>
              </w:rPr>
              <w:t xml:space="preserve">мониторинга </w:t>
            </w:r>
            <w:r w:rsidRPr="00217AB4">
              <w:rPr>
                <w:rFonts w:eastAsia="Arial"/>
                <w:color w:val="1F1F1F"/>
                <w:spacing w:val="-2"/>
                <w:sz w:val="22"/>
                <w:szCs w:val="22"/>
                <w:lang w:eastAsia="en-US"/>
              </w:rPr>
              <w:t xml:space="preserve">качества </w:t>
            </w:r>
            <w:r w:rsidRPr="00217AB4">
              <w:rPr>
                <w:rFonts w:eastAsia="Arial"/>
                <w:color w:val="111111"/>
                <w:sz w:val="22"/>
                <w:szCs w:val="22"/>
                <w:lang w:eastAsia="en-US"/>
              </w:rPr>
              <w:t>реализации</w:t>
            </w:r>
            <w:r w:rsidRPr="00217AB4">
              <w:rPr>
                <w:rFonts w:eastAsia="Arial"/>
                <w:color w:val="111111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217AB4">
              <w:rPr>
                <w:rFonts w:eastAsia="Arial"/>
                <w:color w:val="131313"/>
                <w:spacing w:val="1"/>
                <w:sz w:val="22"/>
                <w:szCs w:val="22"/>
                <w:lang w:eastAsia="en-US"/>
              </w:rPr>
              <w:t>программы</w:t>
            </w:r>
            <w:r w:rsidRPr="00217AB4">
              <w:rPr>
                <w:rFonts w:eastAsia="Arial"/>
                <w:color w:val="212121"/>
                <w:sz w:val="22"/>
                <w:szCs w:val="22"/>
                <w:lang w:eastAsia="en-US"/>
              </w:rPr>
              <w:t xml:space="preserve">  </w:t>
            </w:r>
            <w:r w:rsidRPr="00217AB4">
              <w:rPr>
                <w:rFonts w:eastAsia="Arial"/>
                <w:color w:val="212121"/>
                <w:spacing w:val="-61"/>
                <w:sz w:val="22"/>
                <w:szCs w:val="22"/>
                <w:lang w:eastAsia="en-US"/>
              </w:rPr>
              <w:t xml:space="preserve"> </w:t>
            </w:r>
            <w:r w:rsidRPr="00217AB4">
              <w:rPr>
                <w:rFonts w:eastAsia="Arial"/>
                <w:color w:val="181818"/>
                <w:sz w:val="22"/>
                <w:szCs w:val="22"/>
                <w:lang w:eastAsia="en-US"/>
              </w:rPr>
              <w:t>наставничества</w:t>
            </w:r>
            <w:r w:rsidRPr="00217AB4">
              <w:rPr>
                <w:rFonts w:eastAsia="Arial"/>
                <w:color w:val="181818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17AB4">
              <w:rPr>
                <w:rFonts w:eastAsia="Arial"/>
                <w:color w:val="131313"/>
                <w:sz w:val="22"/>
                <w:szCs w:val="22"/>
                <w:lang w:eastAsia="en-US"/>
              </w:rPr>
              <w:t>(анкетирование);</w:t>
            </w:r>
          </w:p>
          <w:p w:rsidR="007E1CD4" w:rsidRPr="00217AB4" w:rsidRDefault="007E1CD4" w:rsidP="00A73839">
            <w:pPr>
              <w:widowControl w:val="0"/>
              <w:tabs>
                <w:tab w:val="left" w:pos="393"/>
              </w:tabs>
              <w:autoSpaceDE w:val="0"/>
              <w:autoSpaceDN w:val="0"/>
              <w:rPr>
                <w:rFonts w:eastAsia="Arial"/>
                <w:color w:val="161616"/>
                <w:sz w:val="22"/>
                <w:szCs w:val="22"/>
                <w:lang w:eastAsia="en-US"/>
              </w:rPr>
            </w:pPr>
            <w:r w:rsidRPr="00217AB4">
              <w:rPr>
                <w:rFonts w:eastAsia="Arial"/>
                <w:color w:val="0E0E0E"/>
                <w:sz w:val="22"/>
                <w:szCs w:val="22"/>
                <w:lang w:eastAsia="en-US"/>
              </w:rPr>
              <w:t>проведение</w:t>
            </w:r>
            <w:r w:rsidRPr="00217AB4">
              <w:rPr>
                <w:rFonts w:eastAsia="Arial"/>
                <w:color w:val="0E0E0E"/>
                <w:spacing w:val="17"/>
                <w:sz w:val="22"/>
                <w:szCs w:val="22"/>
                <w:lang w:eastAsia="en-US"/>
              </w:rPr>
              <w:t xml:space="preserve"> </w:t>
            </w:r>
            <w:r w:rsidRPr="00217AB4">
              <w:rPr>
                <w:rFonts w:eastAsia="Arial"/>
                <w:color w:val="161616"/>
                <w:sz w:val="22"/>
                <w:szCs w:val="22"/>
                <w:lang w:eastAsia="en-US"/>
              </w:rPr>
              <w:t>школьной</w:t>
            </w:r>
            <w:r w:rsidRPr="00217AB4">
              <w:rPr>
                <w:rFonts w:eastAsia="Arial"/>
                <w:color w:val="161616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217AB4">
              <w:rPr>
                <w:rFonts w:eastAsia="Arial"/>
                <w:color w:val="161616"/>
                <w:sz w:val="22"/>
                <w:szCs w:val="22"/>
                <w:lang w:eastAsia="en-US"/>
              </w:rPr>
              <w:t xml:space="preserve">конференции / семинара/ педагогической мастерской и </w:t>
            </w:r>
            <w:proofErr w:type="spellStart"/>
            <w:r w:rsidRPr="00217AB4">
              <w:rPr>
                <w:rFonts w:eastAsia="Arial"/>
                <w:color w:val="161616"/>
                <w:sz w:val="22"/>
                <w:szCs w:val="22"/>
                <w:lang w:eastAsia="en-US"/>
              </w:rPr>
              <w:t>др</w:t>
            </w:r>
            <w:proofErr w:type="spellEnd"/>
            <w:r w:rsidRPr="00217AB4">
              <w:rPr>
                <w:rFonts w:eastAsia="Arial"/>
                <w:color w:val="161616"/>
                <w:sz w:val="22"/>
                <w:szCs w:val="22"/>
                <w:lang w:eastAsia="en-US"/>
              </w:rPr>
              <w:t>;</w:t>
            </w:r>
          </w:p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Arial"/>
                <w:color w:val="161616"/>
                <w:sz w:val="22"/>
                <w:szCs w:val="22"/>
                <w:lang w:eastAsia="en-US"/>
              </w:rPr>
              <w:t>Проведение</w:t>
            </w:r>
            <w:r w:rsidRPr="00217AB4">
              <w:rPr>
                <w:rFonts w:eastAsia="Arial"/>
                <w:color w:val="161616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217AB4">
              <w:rPr>
                <w:rFonts w:eastAsia="Arial"/>
                <w:color w:val="1C1C1C"/>
                <w:sz w:val="22"/>
                <w:szCs w:val="22"/>
                <w:lang w:eastAsia="en-US"/>
              </w:rPr>
              <w:t>итогового</w:t>
            </w:r>
            <w:r w:rsidRPr="00217AB4">
              <w:rPr>
                <w:rFonts w:eastAsia="Arial"/>
                <w:color w:val="1C1C1C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217AB4">
              <w:rPr>
                <w:rFonts w:eastAsia="Arial"/>
                <w:color w:val="1C1C1C"/>
                <w:sz w:val="22"/>
                <w:szCs w:val="22"/>
                <w:lang w:eastAsia="en-US"/>
              </w:rPr>
              <w:t>мероприятия</w:t>
            </w:r>
            <w:r w:rsidRPr="00217AB4">
              <w:rPr>
                <w:rFonts w:eastAsia="Arial"/>
                <w:color w:val="1C1C1C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217AB4">
              <w:rPr>
                <w:rFonts w:eastAsia="Arial"/>
                <w:color w:val="232323"/>
                <w:sz w:val="22"/>
                <w:szCs w:val="22"/>
                <w:lang w:eastAsia="en-US"/>
              </w:rPr>
              <w:t xml:space="preserve">(круглого </w:t>
            </w:r>
            <w:r w:rsidRPr="00217AB4">
              <w:rPr>
                <w:rFonts w:eastAsia="Arial"/>
                <w:color w:val="181818"/>
                <w:sz w:val="22"/>
                <w:szCs w:val="22"/>
                <w:lang w:eastAsia="en-US"/>
              </w:rPr>
              <w:t xml:space="preserve">стола) </w:t>
            </w:r>
            <w:r w:rsidRPr="00217AB4">
              <w:rPr>
                <w:rFonts w:eastAsia="Arial"/>
                <w:color w:val="262626"/>
                <w:sz w:val="22"/>
                <w:szCs w:val="22"/>
                <w:lang w:eastAsia="en-US"/>
              </w:rPr>
              <w:t xml:space="preserve">по </w:t>
            </w:r>
            <w:r w:rsidRPr="00217AB4">
              <w:rPr>
                <w:rFonts w:eastAsia="Arial"/>
                <w:color w:val="1C1C1C"/>
                <w:sz w:val="22"/>
                <w:szCs w:val="22"/>
                <w:lang w:eastAsia="en-US"/>
              </w:rPr>
              <w:t xml:space="preserve">реализации системы </w:t>
            </w:r>
            <w:r w:rsidRPr="00217AB4">
              <w:rPr>
                <w:rFonts w:eastAsia="Arial"/>
                <w:color w:val="232323"/>
                <w:spacing w:val="1"/>
                <w:sz w:val="22"/>
                <w:szCs w:val="22"/>
                <w:lang w:eastAsia="en-US"/>
              </w:rPr>
              <w:t>наставничества</w:t>
            </w:r>
            <w:r w:rsidRPr="00217AB4">
              <w:rPr>
                <w:rFonts w:eastAsia="Arial"/>
                <w:color w:val="1C1C1C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Май – июнь 2023</w:t>
            </w:r>
          </w:p>
        </w:tc>
        <w:tc>
          <w:tcPr>
            <w:tcW w:w="1985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Куратор</w:t>
            </w:r>
          </w:p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наставник</w:t>
            </w:r>
          </w:p>
          <w:p w:rsidR="007E1CD4" w:rsidRPr="00217AB4" w:rsidRDefault="007E1CD4" w:rsidP="00A738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E1CD4" w:rsidRPr="00217AB4" w:rsidTr="00A73839">
        <w:tc>
          <w:tcPr>
            <w:tcW w:w="6522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w w:val="110"/>
                <w:sz w:val="22"/>
                <w:szCs w:val="22"/>
                <w:lang w:eastAsia="en-US"/>
              </w:rPr>
              <w:t>Информационная поддержка</w:t>
            </w:r>
            <w:r w:rsidRPr="00217AB4">
              <w:rPr>
                <w:rFonts w:eastAsia="Calibri"/>
                <w:spacing w:val="-3"/>
                <w:w w:val="110"/>
                <w:sz w:val="22"/>
                <w:szCs w:val="22"/>
                <w:lang w:eastAsia="en-US"/>
              </w:rPr>
              <w:t xml:space="preserve"> </w:t>
            </w:r>
            <w:r w:rsidRPr="00217AB4">
              <w:rPr>
                <w:rFonts w:eastAsia="Calibri"/>
                <w:w w:val="110"/>
                <w:sz w:val="22"/>
                <w:szCs w:val="22"/>
                <w:lang w:eastAsia="en-US"/>
              </w:rPr>
              <w:t xml:space="preserve">системы </w:t>
            </w:r>
            <w:r w:rsidRPr="00217AB4">
              <w:rPr>
                <w:rFonts w:eastAsia="Calibri"/>
                <w:sz w:val="22"/>
                <w:szCs w:val="22"/>
                <w:lang w:eastAsia="en-US"/>
              </w:rPr>
              <w:t>наставничества (публикация результатов программы наставничества на сайте образовательной организации.)</w:t>
            </w:r>
          </w:p>
        </w:tc>
        <w:tc>
          <w:tcPr>
            <w:tcW w:w="1559" w:type="dxa"/>
            <w:shd w:val="clear" w:color="auto" w:fill="auto"/>
          </w:tcPr>
          <w:p w:rsidR="007E1CD4" w:rsidRPr="00217AB4" w:rsidRDefault="007E1CD4" w:rsidP="00A738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Июнь 2023</w:t>
            </w:r>
          </w:p>
        </w:tc>
        <w:tc>
          <w:tcPr>
            <w:tcW w:w="1985" w:type="dxa"/>
            <w:shd w:val="clear" w:color="auto" w:fill="auto"/>
          </w:tcPr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Куратор</w:t>
            </w:r>
          </w:p>
          <w:p w:rsidR="007E1CD4" w:rsidRPr="00217AB4" w:rsidRDefault="007E1CD4" w:rsidP="00A73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7AB4">
              <w:rPr>
                <w:rFonts w:eastAsia="Calibri"/>
                <w:sz w:val="22"/>
                <w:szCs w:val="22"/>
                <w:lang w:eastAsia="en-US"/>
              </w:rPr>
              <w:t>наставник</w:t>
            </w:r>
          </w:p>
        </w:tc>
      </w:tr>
    </w:tbl>
    <w:p w:rsidR="00B03A2D" w:rsidRDefault="00B03A2D">
      <w:bookmarkStart w:id="0" w:name="_GoBack"/>
      <w:bookmarkEnd w:id="0"/>
    </w:p>
    <w:sectPr w:rsidR="00B0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0"/>
    <w:rsid w:val="007E1CD4"/>
    <w:rsid w:val="00B03A2D"/>
    <w:rsid w:val="00D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8923A-923A-492E-80D8-ADC3BF69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2022-11-30T08:08:00Z</dcterms:created>
  <dcterms:modified xsi:type="dcterms:W3CDTF">2022-11-30T08:08:00Z</dcterms:modified>
</cp:coreProperties>
</file>